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9</w:t>
      </w:r>
      <w:r>
        <w:rPr>
          <w:rFonts w:hint="eastAsia" w:ascii="Times New Roman" w:hAnsi="Times New Roman"/>
          <w:b/>
          <w:bCs/>
          <w:sz w:val="28"/>
          <w:szCs w:val="28"/>
        </w:rPr>
        <w:t>课  药品管理法律法规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6EFEFD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CE8AEC6">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题</w:t>
            </w:r>
          </w:p>
        </w:tc>
        <w:tc>
          <w:tcPr>
            <w:tcW w:w="7173" w:type="dxa"/>
            <w:gridSpan w:val="2"/>
            <w:tcBorders>
              <w:tl2br w:val="nil"/>
              <w:tr2bl w:val="nil"/>
            </w:tcBorders>
            <w:vAlign w:val="center"/>
          </w:tcPr>
          <w:p w14:paraId="52580AC9">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药品管理法律法规</w:t>
            </w:r>
          </w:p>
        </w:tc>
      </w:tr>
      <w:tr w14:paraId="4DD3C14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6A6A9CB">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时</w:t>
            </w:r>
          </w:p>
        </w:tc>
        <w:tc>
          <w:tcPr>
            <w:tcW w:w="7173" w:type="dxa"/>
            <w:gridSpan w:val="2"/>
            <w:tcBorders>
              <w:tl2br w:val="nil"/>
              <w:tr2bl w:val="nil"/>
            </w:tcBorders>
            <w:vAlign w:val="center"/>
          </w:tcPr>
          <w:p w14:paraId="6D83A16E">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lang w:val="en-US" w:eastAsia="zh-CN"/>
              </w:rPr>
              <w:t>4</w:t>
            </w:r>
            <w:r>
              <w:rPr>
                <w:rFonts w:hint="eastAsia" w:asciiTheme="minorEastAsia" w:hAnsiTheme="minorEastAsia" w:eastAsiaTheme="minorEastAsia" w:cstheme="minorEastAsia"/>
                <w:szCs w:val="20"/>
              </w:rPr>
              <w:t>课时（</w:t>
            </w:r>
            <w:r>
              <w:rPr>
                <w:rFonts w:hint="eastAsia" w:asciiTheme="minorEastAsia" w:hAnsiTheme="minorEastAsia" w:eastAsiaTheme="minorEastAsia" w:cstheme="minorEastAsia"/>
                <w:szCs w:val="20"/>
                <w:lang w:val="en-US" w:eastAsia="zh-CN"/>
              </w:rPr>
              <w:t>180</w:t>
            </w:r>
            <w:r>
              <w:rPr>
                <w:rFonts w:hint="eastAsia" w:asciiTheme="minorEastAsia" w:hAnsiTheme="minorEastAsia" w:eastAsiaTheme="minorEastAsia" w:cstheme="minorEastAsia"/>
                <w:szCs w:val="20"/>
              </w:rPr>
              <w:t>min）。</w:t>
            </w:r>
          </w:p>
        </w:tc>
      </w:tr>
      <w:tr w14:paraId="24586D0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290D357">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教学目标</w:t>
            </w:r>
          </w:p>
        </w:tc>
        <w:tc>
          <w:tcPr>
            <w:tcW w:w="7173" w:type="dxa"/>
            <w:gridSpan w:val="2"/>
            <w:tcBorders>
              <w:tl2br w:val="nil"/>
              <w:tr2bl w:val="nil"/>
            </w:tcBorders>
            <w:vAlign w:val="center"/>
          </w:tcPr>
          <w:p w14:paraId="68B4CF4D">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rPr>
            </w:pPr>
            <w:r>
              <w:rPr>
                <w:rFonts w:hint="eastAsia" w:asciiTheme="minorEastAsia" w:hAnsiTheme="minorEastAsia" w:eastAsiaTheme="minorEastAsia" w:cstheme="minorEastAsia"/>
                <w:b/>
              </w:rPr>
              <w:t>知识技能目标：</w:t>
            </w:r>
          </w:p>
          <w:p w14:paraId="1F151D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 xml:space="preserve">1. 掌握药品管理法的概念、适用范围，药品监督管理的目的、意义及原 </w:t>
            </w:r>
          </w:p>
          <w:p w14:paraId="3B54F1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 xml:space="preserve">则，掌握药事及药事管理的概念。 </w:t>
            </w:r>
          </w:p>
          <w:p w14:paraId="1F12A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 xml:space="preserve">2. 熟悉药品生产、经营企业、药品流通的监督管理和医疗机构的药剂管 </w:t>
            </w:r>
          </w:p>
          <w:p w14:paraId="1F8E0F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 xml:space="preserve">理；熟悉药品、执业药师管理制度；熟悉药品管理的法律制度和法律责任；熟悉 医疗废物管理的法律规定。 </w:t>
            </w:r>
          </w:p>
          <w:p w14:paraId="0EAF06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3. 了解药品管理的法制建设和药品监督管理机构职责。</w:t>
            </w:r>
          </w:p>
          <w:p w14:paraId="16C369E4">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思政育人目标：</w:t>
            </w:r>
          </w:p>
          <w:p w14:paraId="32EE179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Cs/>
                <w:szCs w:val="20"/>
              </w:rPr>
              <w:t>让学生通过</w:t>
            </w:r>
            <w:r>
              <w:rPr>
                <w:rFonts w:hint="eastAsia" w:asciiTheme="minorEastAsia" w:hAnsiTheme="minorEastAsia" w:eastAsiaTheme="minorEastAsia" w:cstheme="minorEastAsia"/>
                <w:bCs/>
                <w:szCs w:val="20"/>
                <w:lang w:val="en-US" w:eastAsia="zh-CN"/>
              </w:rPr>
              <w:t xml:space="preserve">学习能够结合执业类别和岗位职责查阅药品管理相关的法律法规，能依据相关法律法规规范自己的执业行为。 </w:t>
            </w:r>
            <w:bookmarkStart w:id="0" w:name="_GoBack"/>
            <w:bookmarkEnd w:id="0"/>
          </w:p>
        </w:tc>
      </w:tr>
      <w:tr w14:paraId="49D9E8B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04CDAEC">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教学重难点</w:t>
            </w:r>
          </w:p>
        </w:tc>
        <w:tc>
          <w:tcPr>
            <w:tcW w:w="7173" w:type="dxa"/>
            <w:gridSpan w:val="2"/>
            <w:tcBorders>
              <w:tl2br w:val="nil"/>
              <w:tr2bl w:val="nil"/>
            </w:tcBorders>
            <w:vAlign w:val="center"/>
          </w:tcPr>
          <w:p w14:paraId="4F7DA812">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eastAsia="zh-CN"/>
              </w:rPr>
            </w:pPr>
            <w:r>
              <w:rPr>
                <w:rFonts w:hint="eastAsia" w:asciiTheme="minorEastAsia" w:hAnsiTheme="minorEastAsia" w:eastAsiaTheme="minorEastAsia" w:cstheme="minorEastAsia"/>
                <w:b/>
                <w:szCs w:val="20"/>
              </w:rPr>
              <w:t>教学重点：</w:t>
            </w:r>
            <w:r>
              <w:rPr>
                <w:rFonts w:hint="eastAsia" w:asciiTheme="minorEastAsia" w:hAnsiTheme="minorEastAsia" w:eastAsiaTheme="minorEastAsia" w:cstheme="minorEastAsia"/>
                <w:kern w:val="0"/>
              </w:rPr>
              <w:t>记叙文阅读与写作</w:t>
            </w:r>
            <w:r>
              <w:rPr>
                <w:rFonts w:hint="eastAsia" w:asciiTheme="minorEastAsia" w:hAnsiTheme="minorEastAsia" w:eastAsiaTheme="minorEastAsia" w:cstheme="minorEastAsia"/>
                <w:kern w:val="0"/>
                <w:lang w:eastAsia="zh-CN"/>
              </w:rPr>
              <w:t>、说明文阅读与写作</w:t>
            </w:r>
          </w:p>
          <w:p w14:paraId="7B97289D">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
                <w:szCs w:val="20"/>
              </w:rPr>
              <w:t>教学难点：</w:t>
            </w:r>
            <w:r>
              <w:rPr>
                <w:rFonts w:hint="eastAsia" w:asciiTheme="minorEastAsia" w:hAnsiTheme="minorEastAsia" w:eastAsiaTheme="minorEastAsia" w:cstheme="minorEastAsia"/>
                <w:kern w:val="0"/>
              </w:rPr>
              <w:t>议论文阅读与写作</w:t>
            </w:r>
          </w:p>
        </w:tc>
      </w:tr>
      <w:tr w14:paraId="2601665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E1F8A15">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教学方法</w:t>
            </w:r>
          </w:p>
        </w:tc>
        <w:tc>
          <w:tcPr>
            <w:tcW w:w="7173" w:type="dxa"/>
            <w:gridSpan w:val="2"/>
            <w:tcBorders>
              <w:tl2br w:val="nil"/>
              <w:tr2bl w:val="nil"/>
            </w:tcBorders>
            <w:vAlign w:val="center"/>
          </w:tcPr>
          <w:p w14:paraId="73DB22AA">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讲授法、问答法、讨论法</w:t>
            </w:r>
          </w:p>
        </w:tc>
      </w:tr>
      <w:tr w14:paraId="1FC4515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FADC4D3">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教学用具</w:t>
            </w:r>
          </w:p>
        </w:tc>
        <w:tc>
          <w:tcPr>
            <w:tcW w:w="7173" w:type="dxa"/>
            <w:gridSpan w:val="2"/>
            <w:tcBorders>
              <w:tl2br w:val="nil"/>
              <w:tr2bl w:val="nil"/>
            </w:tcBorders>
            <w:vAlign w:val="center"/>
          </w:tcPr>
          <w:p w14:paraId="7AAC52F1">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电脑、投影仪、多媒体课件、教材</w:t>
            </w:r>
          </w:p>
        </w:tc>
      </w:tr>
      <w:tr w14:paraId="1A171B9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59A030EA">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教学设计</w:t>
            </w:r>
          </w:p>
        </w:tc>
        <w:tc>
          <w:tcPr>
            <w:tcW w:w="7173" w:type="dxa"/>
            <w:gridSpan w:val="2"/>
            <w:tcBorders>
              <w:bottom w:val="double" w:color="4472C4" w:themeColor="accent5" w:sz="4" w:space="0"/>
              <w:tl2br w:val="nil"/>
              <w:tr2bl w:val="nil"/>
            </w:tcBorders>
            <w:vAlign w:val="center"/>
          </w:tcPr>
          <w:p w14:paraId="2C4FD507">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第1节课：</w:t>
            </w:r>
            <w:r>
              <w:rPr>
                <w:rFonts w:hint="eastAsia" w:asciiTheme="minorEastAsia" w:hAnsiTheme="minorEastAsia" w:eastAsiaTheme="minorEastAsia" w:cstheme="minorEastAsia"/>
                <w:szCs w:val="20"/>
                <w:lang w:eastAsia="zh-CN"/>
              </w:rPr>
              <w:t>考勤</w:t>
            </w:r>
            <w:r>
              <w:rPr>
                <w:rFonts w:hint="eastAsia" w:asciiTheme="minorEastAsia" w:hAnsiTheme="minorEastAsia" w:eastAsiaTheme="minorEastAsia" w:cstheme="minorEastAsia"/>
                <w:szCs w:val="20"/>
              </w:rPr>
              <w:t>（</w:t>
            </w:r>
            <w:r>
              <w:rPr>
                <w:rFonts w:hint="eastAsia" w:asciiTheme="minorEastAsia" w:hAnsiTheme="minorEastAsia" w:eastAsiaTheme="minorEastAsia" w:cstheme="minorEastAsia"/>
                <w:szCs w:val="20"/>
                <w:lang w:val="en-US" w:eastAsia="zh-CN"/>
              </w:rPr>
              <w:t>2</w:t>
            </w:r>
            <w:r>
              <w:rPr>
                <w:rFonts w:hint="eastAsia" w:asciiTheme="minorEastAsia" w:hAnsiTheme="minorEastAsia" w:eastAsiaTheme="minorEastAsia" w:cstheme="minorEastAsia"/>
                <w:szCs w:val="20"/>
              </w:rPr>
              <w:t>min）--</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val="en-US" w:eastAsia="zh-CN"/>
              </w:rPr>
              <w:t>--作业布置（3min）</w:t>
            </w:r>
          </w:p>
          <w:p w14:paraId="03DD360B">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第2节课：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val="en-US" w:eastAsia="zh-CN"/>
              </w:rPr>
              <w:t>--作业布置（2min）</w:t>
            </w:r>
          </w:p>
          <w:p w14:paraId="0BEEDC44">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kern w:val="0"/>
                <w:szCs w:val="20"/>
              </w:rPr>
              <w:t>第3节课：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eastAsia="zh-CN"/>
              </w:rPr>
              <w:t>作业布置</w:t>
            </w:r>
            <w:r>
              <w:rPr>
                <w:rFonts w:hint="eastAsia" w:asciiTheme="minorEastAsia" w:hAnsiTheme="minorEastAsia" w:eastAsiaTheme="minorEastAsia" w:cstheme="minorEastAsia"/>
                <w:szCs w:val="20"/>
              </w:rPr>
              <w:t>（2min）</w:t>
            </w:r>
          </w:p>
          <w:p w14:paraId="7D4E2FD2">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第</w:t>
            </w:r>
            <w:r>
              <w:rPr>
                <w:rFonts w:hint="eastAsia" w:asciiTheme="minorEastAsia" w:hAnsiTheme="minorEastAsia" w:eastAsiaTheme="minorEastAsia" w:cstheme="minorEastAsia"/>
                <w:szCs w:val="20"/>
                <w:lang w:val="en-US" w:eastAsia="zh-CN"/>
              </w:rPr>
              <w:t>4</w:t>
            </w:r>
            <w:r>
              <w:rPr>
                <w:rFonts w:hint="eastAsia" w:asciiTheme="minorEastAsia" w:hAnsiTheme="minorEastAsia" w:eastAsiaTheme="minorEastAsia" w:cstheme="minorEastAsia"/>
                <w:szCs w:val="20"/>
              </w:rPr>
              <w:t>节课：知识讲解（40min）--课堂小结（3min）--作业布置（2min）</w:t>
            </w:r>
          </w:p>
        </w:tc>
      </w:tr>
      <w:tr w14:paraId="75F30FC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603A0FBA">
            <w:pPr>
              <w:keepNext w:val="0"/>
              <w:keepLines w:val="0"/>
              <w:suppressLineNumbers w:val="0"/>
              <w:spacing w:before="0" w:beforeAutospacing="0" w:after="0" w:afterAutospacing="0" w:line="360" w:lineRule="auto"/>
              <w:ind w:left="0" w:right="0" w:hanging="8"/>
              <w:jc w:val="center"/>
              <w:rPr>
                <w:rFonts w:hint="eastAsia" w:asciiTheme="minorEastAsia" w:hAnsiTheme="minorEastAsia" w:eastAsiaTheme="minorEastAsia" w:cstheme="minorEastAsia"/>
                <w:b/>
                <w:bCs w:val="0"/>
                <w:color w:val="C00000"/>
                <w:szCs w:val="24"/>
              </w:rPr>
            </w:pPr>
            <w:r>
              <w:rPr>
                <w:rFonts w:hint="eastAsia" w:asciiTheme="minorEastAsia" w:hAnsiTheme="minorEastAsia" w:eastAsiaTheme="minorEastAsia" w:cstheme="minorEastAsia"/>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407E5437">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20C4EF83">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0"/>
              </w:rPr>
              <w:t>设计意图</w:t>
            </w:r>
          </w:p>
        </w:tc>
      </w:tr>
      <w:tr w14:paraId="521270E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5AD3FE02">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考勤</w:t>
            </w:r>
          </w:p>
          <w:p w14:paraId="3374DC8D">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w:t>
            </w:r>
            <w:r>
              <w:rPr>
                <w:rFonts w:hint="eastAsia" w:asciiTheme="minorEastAsia" w:hAnsiTheme="minorEastAsia" w:eastAsiaTheme="minorEastAsia" w:cstheme="minorEastAsia"/>
                <w:b/>
                <w:szCs w:val="24"/>
                <w:lang w:val="en-US" w:eastAsia="zh-CN"/>
              </w:rPr>
              <w:t>2min</w:t>
            </w:r>
            <w:r>
              <w:rPr>
                <w:rFonts w:hint="eastAsia" w:asciiTheme="minorEastAsia" w:hAnsiTheme="minorEastAsia" w:eastAsiaTheme="minorEastAsia" w:cstheme="minorEastAsia"/>
                <w:b/>
                <w:szCs w:val="24"/>
                <w:lang w:eastAsia="zh-CN"/>
              </w:rPr>
              <w:t>）</w:t>
            </w:r>
          </w:p>
        </w:tc>
        <w:tc>
          <w:tcPr>
            <w:tcW w:w="5807" w:type="dxa"/>
            <w:tcBorders>
              <w:top w:val="double" w:color="4472C4" w:themeColor="accent5" w:sz="4" w:space="0"/>
              <w:tl2br w:val="nil"/>
              <w:tr2bl w:val="nil"/>
            </w:tcBorders>
            <w:vAlign w:val="center"/>
          </w:tcPr>
          <w:p w14:paraId="501E36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C00000"/>
                <w:szCs w:val="24"/>
              </w:rPr>
            </w:pPr>
            <w:r>
              <w:rPr>
                <w:rFonts w:hint="eastAsia" w:asciiTheme="minorEastAsia" w:hAnsiTheme="minorEastAsia" w:eastAsiaTheme="minorEastAsia" w:cstheme="minorEastAsia"/>
                <w:color w:val="C00000"/>
                <w:szCs w:val="24"/>
              </w:rPr>
              <w:t>■</w:t>
            </w:r>
            <w:r>
              <w:rPr>
                <w:rFonts w:hint="eastAsia" w:asciiTheme="minorEastAsia" w:hAnsiTheme="minorEastAsia" w:eastAsiaTheme="minorEastAsia" w:cstheme="minorEastAsia"/>
                <w:color w:val="C00000"/>
                <w:szCs w:val="24"/>
                <w:lang w:eastAsia="zh-CN"/>
              </w:rPr>
              <w:t>【教师】</w:t>
            </w:r>
            <w:r>
              <w:rPr>
                <w:rFonts w:hint="eastAsia" w:asciiTheme="minorEastAsia" w:hAnsiTheme="minorEastAsia" w:eastAsiaTheme="minorEastAsia" w:cstheme="minorEastAsia"/>
                <w:color w:val="C00000"/>
                <w:szCs w:val="24"/>
              </w:rPr>
              <w:t>清点上课人数，记录好考勤</w:t>
            </w:r>
          </w:p>
          <w:p w14:paraId="5F1973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color w:val="548235" w:themeColor="accent6" w:themeShade="BF"/>
                <w:szCs w:val="24"/>
              </w:rPr>
              <w:t>■</w:t>
            </w:r>
            <w:r>
              <w:rPr>
                <w:rFonts w:hint="eastAsia" w:asciiTheme="minorEastAsia" w:hAnsiTheme="minorEastAsia" w:eastAsiaTheme="minorEastAsia" w:cstheme="minorEastAsia"/>
                <w:color w:val="548235" w:themeColor="accent6" w:themeShade="BF"/>
                <w:szCs w:val="24"/>
                <w:lang w:eastAsia="zh-CN"/>
              </w:rPr>
              <w:t>【学生】</w:t>
            </w:r>
            <w:r>
              <w:rPr>
                <w:rFonts w:hint="eastAsia" w:asciiTheme="minorEastAsia" w:hAnsiTheme="minorEastAsia" w:eastAsiaTheme="minorEastAsia" w:cstheme="minorEastAsia"/>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7495CEA5">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培养学生的组织纪律性</w:t>
            </w:r>
            <w:r>
              <w:rPr>
                <w:rFonts w:hint="eastAsia" w:asciiTheme="minorEastAsia" w:hAnsiTheme="minorEastAsia" w:eastAsiaTheme="minorEastAsia" w:cstheme="minorEastAsia"/>
                <w:szCs w:val="20"/>
                <w:lang w:eastAsia="zh-CN"/>
              </w:rPr>
              <w:t>，</w:t>
            </w:r>
            <w:r>
              <w:rPr>
                <w:rFonts w:hint="eastAsia" w:asciiTheme="minorEastAsia" w:hAnsiTheme="minorEastAsia" w:eastAsiaTheme="minorEastAsia" w:cstheme="minorEastAsia"/>
                <w:szCs w:val="20"/>
              </w:rPr>
              <w:t>掌握学生的出勤情况</w:t>
            </w:r>
          </w:p>
        </w:tc>
      </w:tr>
      <w:tr w14:paraId="207CFBE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25F6560">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3DC1FF87">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w:t>
            </w:r>
            <w:r>
              <w:rPr>
                <w:rFonts w:hint="eastAsia" w:asciiTheme="minorEastAsia" w:hAnsiTheme="minorEastAsia" w:eastAsiaTheme="minorEastAsia" w:cstheme="minorEastAsia"/>
                <w:szCs w:val="24"/>
                <w:lang w:val="en-US" w:eastAsia="zh-CN"/>
              </w:rPr>
              <w:t>40</w:t>
            </w:r>
            <w:r>
              <w:rPr>
                <w:rFonts w:hint="eastAsia" w:asciiTheme="minorEastAsia" w:hAnsiTheme="minorEastAsia" w:eastAsiaTheme="minorEastAsia" w:cstheme="minorEastAsia"/>
                <w:szCs w:val="24"/>
              </w:rPr>
              <w:t>min）</w:t>
            </w:r>
          </w:p>
        </w:tc>
        <w:tc>
          <w:tcPr>
            <w:tcW w:w="5807" w:type="dxa"/>
            <w:tcBorders>
              <w:tl2br w:val="nil"/>
              <w:tr2bl w:val="nil"/>
            </w:tcBorders>
            <w:vAlign w:val="center"/>
          </w:tcPr>
          <w:p w14:paraId="29A3982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color w:val="C00000"/>
                <w:lang w:val="en-US" w:eastAsia="zh-CN"/>
              </w:rPr>
            </w:pPr>
            <w:r>
              <w:rPr>
                <w:rFonts w:hint="eastAsia" w:asciiTheme="minorEastAsia" w:hAnsiTheme="minorEastAsia" w:eastAsiaTheme="minorEastAsia" w:cstheme="minorEastAsia"/>
                <w:b/>
                <w:color w:val="C00000"/>
              </w:rPr>
              <w:t>【教师】</w:t>
            </w:r>
            <w:r>
              <w:rPr>
                <w:rFonts w:hint="eastAsia" w:asciiTheme="minorEastAsia" w:hAnsiTheme="minorEastAsia" w:eastAsiaTheme="minorEastAsia" w:cstheme="minorEastAsia"/>
                <w:b w:val="0"/>
                <w:bCs/>
                <w:color w:val="C00000"/>
                <w:lang w:val="en-US" w:eastAsia="zh-CN"/>
              </w:rPr>
              <w:t>展示药品管理法概述和</w:t>
            </w:r>
            <w:r>
              <w:rPr>
                <w:rFonts w:hint="eastAsia" w:asciiTheme="minorEastAsia" w:hAnsiTheme="minorEastAsia" w:eastAsiaTheme="minorEastAsia" w:cstheme="minorEastAsia"/>
                <w:b w:val="0"/>
                <w:bCs/>
                <w:color w:val="C00000"/>
                <w:kern w:val="2"/>
                <w:sz w:val="21"/>
                <w:szCs w:val="21"/>
                <w:lang w:val="en-US" w:eastAsia="zh-CN" w:bidi="ar"/>
              </w:rPr>
              <w:t>药品监督管理</w:t>
            </w:r>
          </w:p>
          <w:p w14:paraId="6425020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一、药品管理法的概念</w:t>
            </w:r>
          </w:p>
          <w:p w14:paraId="0731CD8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药品管理法是国家为了调整药品研究、生产、经营、监督管理，保证药品质量，保障人体用药安全、有效，以维护广大民众身心健康和合法权益为宗旨的一切活动中所产生的各种社会关系的法律规范的总称。药品作为一种特殊商品，世界各国政府对药品都采取严格而特殊的管理措施，我国当然也不例外。</w:t>
            </w:r>
          </w:p>
          <w:p w14:paraId="19D3D81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二、药品管理的法制建设</w:t>
            </w:r>
          </w:p>
          <w:p w14:paraId="048BBCA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是人类历史上与疾病作斗争必不可少的重要武器，与人类生命安全、身心健康息息相关，可以说它关系到千家万户的安宁与幸福。为此，对于药品这一类特殊商品，必须建立和完善对其监督管理的法律制度。古今中外历代王朝或政府对药品都采取必要的、特殊的法制管理。我国药品管理法制建设走过了一个漫长而曲折的过程。</w:t>
            </w:r>
          </w:p>
          <w:p w14:paraId="714BE17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我国早在封建社会，就有对药品管理的强制规定，如《唐律疏议》中记载有“合和御药，误不入本方，及封题误，造畜蛊毒以毒药药人，医违方诈疗病，医合药不如方”等方面的刑律。</w:t>
            </w:r>
          </w:p>
          <w:p w14:paraId="7FFDE20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近代以来，由于西方法律制度的影响以及医学与法学的结合和发展，我国陆续出现了不少药品管理方面的法规，如民国时期制定的《药师暂行条例》《药商管理规划》等。中华人民共和国成立后，我国药品监督管理逐步走上了法制化轨道。</w:t>
            </w:r>
          </w:p>
          <w:p w14:paraId="447F932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1950年2月，为配合禁止鸦片烟毒的工作，中央人民政府政务院颁布了《关于严禁鸦片烟毒的通令》，严格禁止非法种植罂粟、贩卖鸦片和吸食毒品。同年11月，经政务院批准，原卫生部颁布了《麻醉药品管理暂行条例》，这是我国药品管理的第一个行政法规。1963年10月经国务院批准，原卫生部、化工部、商业部联合颁布了我国药品管理的第一个综合性法规《关于加强药政管理的若干规定（草案）》，对药品的生产、经营、使用和进出口管理等方面做出了具体的规定。但是，“文革”十年动乱期间，药政管理机构作为“管、卡、压”的机构被撤销，已建立的一套行之有效的管理规章被废止，药品质量失去监督，导致了一系列“药害悲剧”。</w:t>
            </w:r>
          </w:p>
          <w:p w14:paraId="59D3463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党的十一届三中全会以后，我国恢复了药品管理工作。为了加强社会主义法制建设，强化药品监督管理，保证药品质量，增进药品疗效，保障公民用药安全，维护公民身体健康，1984年9月20日六届全国人大常委会第7次会议通过了《中华人民共和国药品管理法》（以下简称《药品管理法》），并于1985年7月1日起施行。这是中华人民共和国成立以来我国第一部药品管理法律，即第一次以法律的形式对药品研制、生产、经营和使用环节进行规定，明确了生产、销售假劣药品的法律责任，标志着我国药品监管工作进入了法制化轨道。这一法律在保证药品质量，保障人民用药安全、有效，打击制售假药、劣药等方面，发挥了重要的作用。药品管理法颁布施行10多年后，我国社会经济生活发生了深刻变化，改革不断深入，对外开放逐步扩大，科学技术有了很大发展，药品监督管理中出现了一些新情况、新问题，原有药品管理法已不能完全适应形势需要和人民用药日益多样化的要求，所以药品管理法必须进行修订。2001年2月28日九届全国人大常委会第20次会议审议通过了经过修订的《药品管理法》，自2001年12月1日起施行。为了保证《药品管理法》的贯彻实施，2002年8月4日，国务院批准颁布了《中华人民共和国药品管理法实施条例》（以下简称《药品管理法实施条例》），自2002年9月15日起施行。同时颁布了《麻醉药品管理办法》《医疗用毒性药品管理办法》《精神药品管理办法》《放射性药品管理办法》等行政法规，这对我国的药品监督管理工作和卫生医药事业的发展，具有十分重要的意义。随着新修订的《药品管理法》和《药品管理法实施条例》的施行，以及一些新的配套法规的相继制定、修订和实施，我国药品的监督管理法律制度将更加完善。</w:t>
            </w:r>
          </w:p>
          <w:p w14:paraId="48C619A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改革开放40多年来，我国政府不断健全药品安全监管体制，完善药品安全监管技术支撑和药品安全监管法律法规体系，为药品安全监管提供体制和法制保障。特别是自2006年以来，各级药品监管部门牢固树立和实践科学监管理念，明确提出推进依法行政，科学民主决策，依靠技术支撑，实现队伍保障的基本要求。药品监管法制建设紧紧围绕保障公众用药安全、有效这一中心，坚持科学立项、开门立法，使得药品监管立法工作稳步推进，药品监管法律法规体系不断完善；监管人员的法律意识明显增强，执法工作日趋规范；执法监督和责任追究制逐步建立，药品监管系统依法行政能力和水平不断提升，立法工作稳步推进。</w:t>
            </w:r>
          </w:p>
          <w:p w14:paraId="22D1F65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改革开放40多年来，我国一直重视对药品监管法律法规体系的建设。于2001年修订的《药品管理法》其修订的主要内容包括：统一药品标准，取消了地方标准；加重了生产、销售假劣药品的法律责任；将药品生产、经营质量管理规范作为法定要求予以明确。次年，国务院以第360号令对外公布了《药品管理法实施条例》，对修订后的《药品管理法》进一步做了具体化规定。与此同时，国务院颁布的《医疗器械监督管理条例》，为医疗器械监管提供了法律依据。</w:t>
            </w:r>
          </w:p>
          <w:p w14:paraId="23F3E6D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截至目前，国务院共颁布了17部与药品相关的行政法规。根据《药品管理法》，国家药品监管部门制定了29个部门规章。特别是自2006年以来，在科学监管理念的指导下，针对整顿和规范药品市场秩序中出现的新情况、新问题，国家药品监管部门改进了立法方式，立法质量得到不断提升。</w:t>
            </w:r>
          </w:p>
          <w:p w14:paraId="2A8EC57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说明书和标签管理规定》的修订颁布，规范了通用名称和商品名的使用，强制要求药品通用名称明显标注，限制不合理的商品名和商标的使用；并强调药品生产企业未根据药品上市后的安全性、有效性情况及时修订说明书，由此引起的不良后果由该药品生产企业承担。</w:t>
            </w:r>
          </w:p>
          <w:p w14:paraId="39234A4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流通监督管理办法》的修订颁布，规定了药品生产、经营企业不得以展示会、博览会、交易会、订货会、产品宣传会等方式现货销售药品；明确了药品经营企业不得购进和销售医疗机构配制的制剂，并规定药品零售企业应当凭处方销售处方药。</w:t>
            </w:r>
          </w:p>
          <w:p w14:paraId="7FE1596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注册管理办法》的修订实施，着重加强了真实性核查，强化了对资料真实性核查及生产现场检查的要求；抽取的样品从“静态”变为“动态”，确保样品的真实性和代表性；调整了新药生产申请中技术审评和复核检验的程序设置，确保上市药品与所审评药品的一致性。</w:t>
            </w:r>
          </w:p>
          <w:p w14:paraId="619F3C3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广告审查办法》和《药品广告审查发布标准》，明确了药品广告审批和备案的程序与时限，进一步严格了药品广告审查管理，规范了药品广告的发布内容，加强了后续监管，加大了对违法药品广告的惩治力度。</w:t>
            </w:r>
          </w:p>
          <w:p w14:paraId="775BE92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关于贯彻落实〈国务院关于加强食品等产品安全监督管理的特别规定〉的实施意见》的颁布，针对药品监管工作的特点和实际，对《国务院关于加强食品等产品安全监督管理的特别规定》中较难把握的问题进行了界定，对其中较为明确的规定进行了细化、重申和补充，并进一步明确了药品监管部门的监管权力，强化监管责任，做到了权责统一。药品执法监督机制逐步建立，药品执法队伍初具规模。2005年12月30日，国家食品药品监督管理局出台了《食品药品监管系统全面推进依法行政实施意见》（以下简称《实施意见》），明确要求要增强食品药品监管系统依法行政意识，不断提高执法人员依法行政能力和水平。</w:t>
            </w:r>
          </w:p>
          <w:p w14:paraId="73568ED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行政执法责任制是规范和监督行政执法活动的一项重要制度。2007年6月25日，国家食品药品监督管理局印发了《关于全面推行行政执法责任工作的意见》，对食品药品监督系统全面推行行政执法责任制工作进行了全面部署，提出了建立健全行政执法责任制与责任追究制度的明确目标。2007年7月30日，国家食品药品监督管理局印发了《国家食品药品监督管理局岗位职责与工作规程》《国家食品药品监督管理局行政执法评议考核办法》《国家食品药品监督管理局行政执法责任追究办法》3个行政执法责任制度文件，为全系统推进行政执法责任制提供了制度范本。目前，全国31个省、区、市食品药品监管局已全部建立了行政执法责任制和责任追究制，食品药品监管系统初步建立起了一套切合目前监管实际的监管执法责任体系。</w:t>
            </w:r>
          </w:p>
          <w:p w14:paraId="002F3F8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改革开放以来，我国药品监管法制建设取得了巨大成就。但随着社会的不断发展和药品监管体制的变化，药品监管法制建设仍任重道远，各级药品监管人员仍需坚持以人民健康为中心，不断努力，共同推进我国药品管理法律法规体系的完善，为贯彻落实全国卫生与健康大会、《“健康中国2030”规划纲要》和深化医药卫生体制改革的部署要求，进一步完善国家基本药物制度，提供法律保障。</w:t>
            </w:r>
          </w:p>
          <w:p w14:paraId="441C2DF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三、药品管理法的适用范围</w:t>
            </w:r>
          </w:p>
          <w:p w14:paraId="73BE4C0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《药品管理法》第二条规定：“在中华人民共和国境内，从事药品研制、生产、经营、使用和监督管理活动，适用本法。”</w:t>
            </w:r>
          </w:p>
          <w:p w14:paraId="1FFEC9D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管理法规定的药品研制，主要是规定各研究机构进行药品科研工作研制出的成果，能否成为《药品管理法》规定的药品，以及如何报批新药。规定的药品生产，主要规范了从事药品生产活动的主体应当具备的条件和资格；规定的药品使用，主要规范了医疗机构调配处方、购药、贮存药品等行为；规定的药品监督，主要包括药品监督管理部门对从事药品研制、生产、经营、使用等各项活动的监督管理工作，以及药品有关的部门对与药品有关的事项进行监督管理的工作。</w:t>
            </w:r>
          </w:p>
          <w:p w14:paraId="444BC7C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四、药品监督管理的机构及其职责</w:t>
            </w:r>
          </w:p>
          <w:p w14:paraId="00E755A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国务院药品监督管理部门主管全国药品监督管理工作。国务院有关部门在各自的职责范围内负责与药品有关的监督管理工作；省、自治区、直辖市人民政府药品监督管理部门负责本行政区域内的药品监督管理工作；省、自治区、直辖市人民政府有关部门在各自的职责范围内负责与药品有关的监督管理工作。</w:t>
            </w:r>
          </w:p>
          <w:p w14:paraId="643E5A1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国务院药品监督管理部门应当配合国务院经济综合主管部门，执行国家制定的药品行业发展规划和产业政策；药品监督管理部门设置或者确定的药品检验机构，承担依法实施药品审批和药品质量监督检查所需的药品检验工作。</w:t>
            </w:r>
          </w:p>
          <w:p w14:paraId="17352A5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rPr>
            </w:pPr>
            <w:r>
              <w:rPr>
                <w:rFonts w:hint="eastAsia" w:asciiTheme="minorEastAsia" w:hAnsiTheme="minorEastAsia" w:eastAsiaTheme="minorEastAsia" w:cstheme="minorEastAsia"/>
                <w:b/>
                <w:bCs w:val="0"/>
                <w:color w:val="auto"/>
                <w:kern w:val="2"/>
                <w:sz w:val="21"/>
                <w:szCs w:val="21"/>
                <w:lang w:val="en-US" w:eastAsia="zh-CN" w:bidi="ar"/>
              </w:rPr>
              <w:t>药品监督管理</w:t>
            </w:r>
          </w:p>
          <w:p w14:paraId="582A804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一、药品的定义</w:t>
            </w:r>
            <w:r>
              <w:rPr>
                <w:rFonts w:hint="eastAsia" w:asciiTheme="minorEastAsia" w:hAnsiTheme="minorEastAsia" w:eastAsiaTheme="minorEastAsia" w:cstheme="minorEastAsia"/>
                <w:color w:val="231F20"/>
                <w:kern w:val="0"/>
                <w:sz w:val="21"/>
                <w:szCs w:val="21"/>
                <w:lang w:val="en-US" w:eastAsia="zh-CN" w:bidi="ar"/>
              </w:rPr>
              <w:t xml:space="preserve"> </w:t>
            </w:r>
          </w:p>
          <w:p w14:paraId="68692AB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是指用于预防、治疗、诊断人的疾病，有目的地调节人的生理机能并规定有适应证或者功能主治、用法和用量的物质。包括中药材、中药饮片、中成药、化学原料药及其制剂、抗生素、生化药品、放射性药品、血清、疫苗、血液制品和诊 </w:t>
            </w:r>
          </w:p>
          <w:p w14:paraId="3E67362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断药品等。 </w:t>
            </w:r>
          </w:p>
          <w:p w14:paraId="2245AAB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二、药品特点分析</w:t>
            </w:r>
            <w:r>
              <w:rPr>
                <w:rFonts w:hint="eastAsia" w:asciiTheme="minorEastAsia" w:hAnsiTheme="minorEastAsia" w:eastAsiaTheme="minorEastAsia" w:cstheme="minorEastAsia"/>
                <w:color w:val="231F20"/>
                <w:kern w:val="0"/>
                <w:sz w:val="21"/>
                <w:szCs w:val="21"/>
                <w:lang w:val="en-US" w:eastAsia="zh-CN" w:bidi="ar"/>
              </w:rPr>
              <w:t xml:space="preserve"> </w:t>
            </w:r>
          </w:p>
          <w:p w14:paraId="721A70D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（一）药品的专用性 </w:t>
            </w:r>
          </w:p>
          <w:p w14:paraId="0152D2B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从药品的定义中知道，药品作为用于预防、治疗、诊断人的疾病的物质，它只专用于预防、治疗、诊断人的疾病和计划生育。药品的专用性体现在药品与广大人民群众的生命健康息息相关。毫无疑问，质量优良的药品，正确合理使用可以挽救人的生命、促进人的身心健康；质量劣质的药品或使用不合理的药品可能会延误治疗或毒、副反应损害人的身心健康甚至危及人的生命。 </w:t>
            </w:r>
          </w:p>
          <w:p w14:paraId="1148A92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（二）药品的两重性</w:t>
            </w:r>
            <w:r>
              <w:rPr>
                <w:rFonts w:hint="eastAsia" w:asciiTheme="minorEastAsia" w:hAnsiTheme="minorEastAsia" w:eastAsiaTheme="minorEastAsia" w:cstheme="minorEastAsia"/>
                <w:color w:val="231F20"/>
                <w:kern w:val="0"/>
                <w:sz w:val="21"/>
                <w:szCs w:val="21"/>
                <w:lang w:val="en-US" w:eastAsia="zh-CN" w:bidi="ar"/>
              </w:rPr>
              <w:t xml:space="preserve"> </w:t>
            </w:r>
          </w:p>
          <w:p w14:paraId="1990447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一方面具有通过有目的地调节人的生理机能，达到防病治病、康复保健和计划生育的作用；另一方面，多数药品不同程度上具有对人体有害的毒、副反应。因此，药品用之得当，可以祛病延年；用之不当，则会危害人体身心健康。使用合理，药品可以治病救人；使用不合理，药品可以致瘾、致幻，导致药源性疾病。所以，对于药品必须进行严格监督管理，做到质量第一、合理用药、依法使用。 </w:t>
            </w:r>
          </w:p>
          <w:p w14:paraId="5C1DF80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（三）药品的无价性 </w:t>
            </w:r>
          </w:p>
          <w:p w14:paraId="4C9F34B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由于药品是广大人民群众防病治病、康复保健和计划生育不可缺少的一种特殊商品，它关系到人类的生死存亡和种族繁衍，因此，自古以来“黄金有价药无价”的说法不无道理。由此可见，药品的无价性决定了国家对药品生产、经营企业必须施行严格的监督管理，保证药品质量和药品的合理价格。 </w:t>
            </w:r>
          </w:p>
          <w:p w14:paraId="49583DE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（四）药品的限时性 </w:t>
            </w:r>
          </w:p>
          <w:p w14:paraId="193680B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的限时性也就是指药品需要的迫切性，这是由药品与公众生命健康密切相关的特殊性所决定的。从本质上讲，是指药品专用于治病救人，即只有当人处于疾病的状况下，特别是在病情危急时，在解毒、急救、灾情、疫情、战争等紧急需要药品的情况下，药品才能充分显示其独特作用。因此，药品的限时性要求药品要有适当的储备和规定有效期。 </w:t>
            </w:r>
          </w:p>
          <w:p w14:paraId="2E01197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（五）药品质量标准性 </w:t>
            </w:r>
          </w:p>
          <w:p w14:paraId="4CFD0C1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的物理、化学、生物药剂学、安全性、有效性、稳定性、均一性等质量指标必须符合规定的标准。低于或高于规定的质量标准都可能降低甚至丧失药品的疗效或者加剧药品的毒、副作用。因此，低于规定标准的药品就是质量不合格的药品，绝对不允许降价处理或使用；某些高于规定标准的药品也绝对不等于是质量高的药品。 </w:t>
            </w:r>
          </w:p>
          <w:p w14:paraId="0B37C90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（六）药品专业技术性</w:t>
            </w:r>
            <w:r>
              <w:rPr>
                <w:rFonts w:hint="eastAsia" w:asciiTheme="minorEastAsia" w:hAnsiTheme="minorEastAsia" w:eastAsiaTheme="minorEastAsia" w:cstheme="minorEastAsia"/>
                <w:color w:val="231F20"/>
                <w:kern w:val="0"/>
                <w:sz w:val="21"/>
                <w:szCs w:val="21"/>
                <w:lang w:val="en-US" w:eastAsia="zh-CN" w:bidi="ar"/>
              </w:rPr>
              <w:t xml:space="preserve"> </w:t>
            </w:r>
          </w:p>
          <w:p w14:paraId="566239B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专业技术性主要体现在两个方面：一是药品的质量是否合格只能由药学专业技术人员利用其具备的药学及相关法律知识来判断，对于药品内在质量是否合格的判断还必须借助专门的检验方法和检验仪器；二是药品的正确合理使用一般都必须依靠具备专门医学、药学理论知识的执业医师和执业药师的指导。 </w:t>
            </w:r>
          </w:p>
          <w:p w14:paraId="2F253D1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（七）药品的社会公共性 </w:t>
            </w:r>
          </w:p>
          <w:p w14:paraId="2DB0852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生老病死是人类难以摆脱的生命现象。然而，人类的生物禀赋本能促使人类一直在不懈地追求尽可能的健康、延长生命、保证人类的繁衍。药品的合理使用作为增进健康、延长生命的必要手段一直受到人类社会的重视。在现代社会，享有健康的权利和生命的权利已经成为受法律保护的基本人权。因此，药品关系到整个人类社会的繁衍和发展。由此可见，药品的社会公共性是全民医疗保健和医疗保险制度的依据。 </w:t>
            </w:r>
          </w:p>
          <w:p w14:paraId="76273A5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（八）缺乏需求价格弹性</w:t>
            </w:r>
            <w:r>
              <w:rPr>
                <w:rFonts w:hint="eastAsia" w:asciiTheme="minorEastAsia" w:hAnsiTheme="minorEastAsia" w:eastAsiaTheme="minorEastAsia" w:cstheme="minorEastAsia"/>
                <w:color w:val="231F20"/>
                <w:kern w:val="0"/>
                <w:sz w:val="21"/>
                <w:szCs w:val="21"/>
                <w:lang w:val="en-US" w:eastAsia="zh-CN" w:bidi="ar"/>
              </w:rPr>
              <w:t xml:space="preserve"> </w:t>
            </w:r>
          </w:p>
          <w:p w14:paraId="04B58F4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对于患者群来说，药品属于必需品。为了治疗疾病、恢复健康、维持生命，患者群不会因为药品价格的上升而减少或停止购买、使用药品。而对于健康人群来说药品是“无用”之物，他们不会因为药品价格下降而购买、使用药品。也就是说，药品价格的变化不会明显地影响公众对药品的需求。西方经济学的供求理论称这种特性为缺乏需求价格弹性。 </w:t>
            </w:r>
          </w:p>
          <w:p w14:paraId="0252614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（九）消费者低选择性 </w:t>
            </w:r>
          </w:p>
          <w:p w14:paraId="4D836F8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由于诊断疾病、治疗用药需要高深的医学和药学理论知识，公众一般都不可能自行诊断疾病、选择使用药品，而需要依靠执业医师和执业药师。对于处方药来说，为了保证公众用药安全、有效，药品监督管理部门严格规定处方药必须凭医师处方购买、零售和使用。所以，消费者不可能对处方药自行选择使用。对于非处方药来说，为了鼓励和方便公众自我药疗，药品监督管理部门规定允许非处方药可不凭医师处方且由消费者自行选择购买和使用。然而，医药保健知识匮乏的或用药慎重的人群仍倾向于而且也有必要依靠执业药师的指导来选择购买和使用某些非处方药，特别是甲类非处方药。因此， 从总体上说，药品仍属于消费者选择性较低的商品。 </w:t>
            </w:r>
          </w:p>
          <w:p w14:paraId="0FC20D4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（十）药品的一般性</w:t>
            </w:r>
            <w:r>
              <w:rPr>
                <w:rFonts w:hint="eastAsia" w:asciiTheme="minorEastAsia" w:hAnsiTheme="minorEastAsia" w:eastAsiaTheme="minorEastAsia" w:cstheme="minorEastAsia"/>
                <w:color w:val="231F20"/>
                <w:kern w:val="0"/>
                <w:sz w:val="21"/>
                <w:szCs w:val="21"/>
                <w:lang w:val="en-US" w:eastAsia="zh-CN" w:bidi="ar"/>
              </w:rPr>
              <w:t xml:space="preserve"> </w:t>
            </w:r>
          </w:p>
          <w:p w14:paraId="7876AB7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药品与其他商品一样，药品的研制、生产所需的人财物及信息等要素的获得、药品销售、药品消费遵循市场规律，按市场机制运作，均属于经济性和竞争性商品。</w:t>
            </w:r>
          </w:p>
          <w:p w14:paraId="6CA56E2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三、药品监督管理的目的和意义 </w:t>
            </w:r>
          </w:p>
          <w:p w14:paraId="4EF3766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（一）药品监督管理的目的 </w:t>
            </w:r>
          </w:p>
          <w:p w14:paraId="403D704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作为一种国家意识，药品监督管理的目的由法律所规定。《药品管理法》的立法宗旨就包含了药品监督管理的根本目的，即加强药品监督管理，保证药品质量，保障人体用药安全，维护人民身体健康和用药的合法权益。 </w:t>
            </w:r>
          </w:p>
          <w:p w14:paraId="54F4D6A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（二）药品监督管理的意义 </w:t>
            </w:r>
          </w:p>
          <w:p w14:paraId="3388ED3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国家实行药品监督管理制度，充分体现了党和政府对药品监督管理工作的高度重视和对人民身心健康的关怀，有利于促进药品生产，提高药品质量，继承和发掘祖国医药遗产；有利于保护人民利益和维护国家信誉，对于完成我国药品管理法制任务，达到保障人民用药安全，维护人民身心健康的目的，起着重大的保证作用。因此，药品监督管理是保证《药品管理法》实施的主要行政措施之一。 </w:t>
            </w:r>
          </w:p>
          <w:p w14:paraId="732416C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（2）保障公众用药安全、有效、经济、合理、方便、及时等用药权益，维护公众的身心健康。 </w:t>
            </w:r>
          </w:p>
          <w:p w14:paraId="0E64ED2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建立并维护健康的药品市场秩序，保护合法医药企业的正当权益。药品监督管理对假劣药品和非法生产、经营药品活动的打击不仅保证了公众用药安全、有效，同时也打击了假劣药品和非法生产、经营药品活动对合格药品和药品生产、经营企业的不正当竞争，保护了医药企业的正当权益。 </w:t>
            </w:r>
          </w:p>
          <w:p w14:paraId="176A92A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四、药品监督管理的原则 </w:t>
            </w:r>
          </w:p>
          <w:p w14:paraId="49EB6CC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（一）目的性原则 </w:t>
            </w:r>
          </w:p>
          <w:p w14:paraId="23359EE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药品监督管理是国家和政府的职能和义务。药品监督管理的目的是保证药品质量，保障人体用药安全，维护人民身体健康和用药的合法权益。 </w:t>
            </w:r>
          </w:p>
          <w:p w14:paraId="546BAB5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（二）方针性原则</w:t>
            </w:r>
            <w:r>
              <w:rPr>
                <w:rFonts w:hint="eastAsia" w:asciiTheme="minorEastAsia" w:hAnsiTheme="minorEastAsia" w:eastAsiaTheme="minorEastAsia" w:cstheme="minorEastAsia"/>
                <w:color w:val="231F20"/>
                <w:kern w:val="0"/>
                <w:sz w:val="21"/>
                <w:szCs w:val="21"/>
                <w:lang w:val="en-US" w:eastAsia="zh-CN" w:bidi="ar"/>
              </w:rPr>
              <w:t xml:space="preserve"> </w:t>
            </w:r>
          </w:p>
          <w:p w14:paraId="28DF8AA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药品监督管理是国家依据宪法并通过立法利用政府行政力量和国家机器而对有关药事活动施行的强制性管理。药品监督管理必须切实执法，以达到立法的目的。 </w:t>
            </w:r>
          </w:p>
          <w:p w14:paraId="4A7FC42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（三）限制性原则 </w:t>
            </w:r>
          </w:p>
          <w:p w14:paraId="7F0DF7E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药品监督管理必须依法、守法，不允许超越法律授权执法，不允许侵害有关药事组织或公众的合法权益，不允许阻碍医药经济的变革和健康发展。 </w:t>
            </w:r>
          </w:p>
          <w:p w14:paraId="3C12B99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（四）方法性原则</w:t>
            </w:r>
            <w:r>
              <w:rPr>
                <w:rFonts w:hint="eastAsia" w:asciiTheme="minorEastAsia" w:hAnsiTheme="minorEastAsia" w:eastAsiaTheme="minorEastAsia" w:cstheme="minorEastAsia"/>
                <w:color w:val="231F20"/>
                <w:kern w:val="0"/>
                <w:sz w:val="21"/>
                <w:szCs w:val="21"/>
                <w:lang w:val="en-US" w:eastAsia="zh-CN" w:bidi="ar"/>
              </w:rPr>
              <w:t xml:space="preserve"> </w:t>
            </w:r>
          </w:p>
          <w:p w14:paraId="2B22BAE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监督管理必须坚持目的性与有效性统一；行政手段与司法手段并重；管理效率与管理成本兼顾；必要的、高效的事前管理与经常、广泛、有效的事后监督结合；监督管理与改革发展相互促进。药品监督管理必须正确处理方法性原则中的矛盾关系，否则将因方法失误背离目的性、方针性和限制性原则。</w:t>
            </w:r>
          </w:p>
          <w:p w14:paraId="30C1C56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五、药品监督管理的主要内容 </w:t>
            </w:r>
          </w:p>
          <w:p w14:paraId="3093BEA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（一）药品管理 </w:t>
            </w:r>
          </w:p>
          <w:p w14:paraId="1F10212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药品管理主要包括药品市场进入管理，生产、流通与使用管理，质量监督、非法药品查处及市场退出管理等。例如，药品的注册管理，药品的生产、流通和使用管理，药品广告管理和药品的监督查处，等等。 </w:t>
            </w:r>
          </w:p>
          <w:p w14:paraId="0B15CBE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（二）药事组织管理</w:t>
            </w:r>
            <w:r>
              <w:rPr>
                <w:rFonts w:hint="eastAsia" w:asciiTheme="minorEastAsia" w:hAnsiTheme="minorEastAsia" w:eastAsiaTheme="minorEastAsia" w:cstheme="minorEastAsia"/>
                <w:color w:val="231F20"/>
                <w:kern w:val="0"/>
                <w:sz w:val="21"/>
                <w:szCs w:val="21"/>
                <w:lang w:val="en-US" w:eastAsia="zh-CN" w:bidi="ar"/>
              </w:rPr>
              <w:t xml:space="preserve"> </w:t>
            </w:r>
          </w:p>
          <w:p w14:paraId="2F7C633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药事组织管理主要包括药事组织的市场或条件、行为及退出管理。例如，药事组织许可证管理，药事组织条件与行为规范管理，药事组织监督查处，等等。 </w:t>
            </w:r>
          </w:p>
          <w:p w14:paraId="5B81969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（三）执业药师管理 </w:t>
            </w:r>
          </w:p>
          <w:p w14:paraId="44DB400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执业药师管理主要包括对在关键药学技术职业领域执业的药学技术人员的执业进入、执业行为及执业退出而施行的管理。例如，执业药师注册资格认证，执业药师注册管理，执业药师继续教育管理，执业药师监督查处，等等。</w:t>
            </w:r>
          </w:p>
          <w:p w14:paraId="77E5EDD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p>
          <w:p w14:paraId="6C934830">
            <w:pPr>
              <w:keepNext w:val="0"/>
              <w:keepLines w:val="0"/>
              <w:widowControl w:val="0"/>
              <w:suppressLineNumbers w:val="0"/>
              <w:autoSpaceDE w:val="0"/>
              <w:autoSpaceDN/>
              <w:spacing w:before="0" w:beforeAutospacing="0" w:after="0" w:afterAutospacing="0" w:line="360" w:lineRule="auto"/>
              <w:ind w:left="0" w:right="0"/>
              <w:jc w:val="left"/>
              <w:rPr>
                <w:rFonts w:hint="eastAsia" w:asciiTheme="minorEastAsia" w:hAnsiTheme="minorEastAsia" w:eastAsiaTheme="minorEastAsia" w:cstheme="minorEastAsia"/>
                <w:b/>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3380DC44">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4"/>
                <w:lang w:eastAsia="zh-CN"/>
              </w:rPr>
              <w:t>展示文章</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让学生更加仔细的阅读，从而</w:t>
            </w:r>
            <w:r>
              <w:rPr>
                <w:rFonts w:hint="eastAsia" w:asciiTheme="minorEastAsia" w:hAnsiTheme="minorEastAsia" w:eastAsiaTheme="minorEastAsia" w:cstheme="minorEastAsia"/>
                <w:b/>
                <w:szCs w:val="24"/>
              </w:rPr>
              <w:t>激发学生的学习欲望。</w:t>
            </w:r>
          </w:p>
        </w:tc>
      </w:tr>
      <w:tr w14:paraId="5B9D24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CE53EBC">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 w:val="24"/>
                <w:szCs w:val="24"/>
                <w:lang w:eastAsia="zh-CN"/>
              </w:rPr>
              <w:t>作业布置</w:t>
            </w:r>
            <w:r>
              <w:rPr>
                <w:rFonts w:hint="eastAsia" w:asciiTheme="minorEastAsia" w:hAnsiTheme="minorEastAsia" w:eastAsiaTheme="minorEastAsia" w:cstheme="minorEastAsia"/>
                <w:b w:val="0"/>
                <w:bCs w:val="0"/>
                <w:szCs w:val="24"/>
              </w:rPr>
              <w:t>（</w:t>
            </w:r>
            <w:r>
              <w:rPr>
                <w:rFonts w:hint="eastAsia" w:asciiTheme="minorEastAsia" w:hAnsiTheme="minorEastAsia" w:eastAsiaTheme="minorEastAsia" w:cstheme="minorEastAsia"/>
                <w:b w:val="0"/>
                <w:bCs w:val="0"/>
                <w:szCs w:val="24"/>
                <w:lang w:val="en-US" w:eastAsia="zh-CN"/>
              </w:rPr>
              <w:t>3</w:t>
            </w:r>
            <w:r>
              <w:rPr>
                <w:rFonts w:hint="eastAsia" w:asciiTheme="minorEastAsia" w:hAnsiTheme="minorEastAsia" w:eastAsiaTheme="minorEastAsia" w:cstheme="minorEastAsia"/>
                <w:b w:val="0"/>
                <w:bCs w:val="0"/>
                <w:szCs w:val="24"/>
              </w:rPr>
              <w:t>min）</w:t>
            </w:r>
          </w:p>
        </w:tc>
        <w:tc>
          <w:tcPr>
            <w:tcW w:w="5807" w:type="dxa"/>
            <w:tcBorders>
              <w:tl2br w:val="nil"/>
              <w:tr2bl w:val="nil"/>
            </w:tcBorders>
            <w:vAlign w:val="center"/>
          </w:tcPr>
          <w:p w14:paraId="6D297576">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1A841C4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bCs/>
              </w:rPr>
            </w:pPr>
            <w:r>
              <w:rPr>
                <w:rFonts w:hint="eastAsia" w:asciiTheme="minorEastAsia" w:hAnsiTheme="minorEastAsia" w:eastAsiaTheme="minorEastAsia" w:cstheme="minorEastAsia"/>
                <w:color w:val="231F20"/>
                <w:kern w:val="0"/>
                <w:sz w:val="21"/>
                <w:szCs w:val="21"/>
                <w:lang w:val="en-US" w:eastAsia="zh-CN" w:bidi="ar"/>
              </w:rPr>
              <w:t>简述药品管理法的适用范围？</w:t>
            </w:r>
          </w:p>
        </w:tc>
        <w:tc>
          <w:tcPr>
            <w:tcW w:w="1366" w:type="dxa"/>
            <w:tcBorders>
              <w:tl2br w:val="nil"/>
              <w:tr2bl w:val="nil"/>
            </w:tcBorders>
            <w:vAlign w:val="center"/>
          </w:tcPr>
          <w:p w14:paraId="188ED002">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val="0"/>
                <w:bCs/>
                <w:szCs w:val="24"/>
              </w:rPr>
              <w:t>通过课后练习，使学生巩固所学新知识</w:t>
            </w:r>
          </w:p>
        </w:tc>
      </w:tr>
      <w:tr w14:paraId="776B877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837CF1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5807" w:type="dxa"/>
            <w:tcBorders>
              <w:tl2br w:val="nil"/>
              <w:tr2bl w:val="nil"/>
            </w:tcBorders>
            <w:vAlign w:val="center"/>
          </w:tcPr>
          <w:p w14:paraId="40BC15C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展示药事组织管理和药品管理</w:t>
            </w:r>
          </w:p>
          <w:p w14:paraId="134AC8E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一、药事与药事管理的概念</w:t>
            </w:r>
          </w:p>
          <w:p w14:paraId="662B6BB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（一）药事的定义</w:t>
            </w:r>
          </w:p>
          <w:p w14:paraId="2D1982D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药事，即与药品的安全、有效、经济、合理、方便、及时使用相关的药品研究与开发、制造、采购、储藏、营销、运输、交易中介、服务、使用等以及包括药品价格、药品储备、医疗保险有关的活动。</w:t>
            </w:r>
          </w:p>
          <w:p w14:paraId="5C8D2E0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（二）药事管理的定义</w:t>
            </w:r>
          </w:p>
          <w:p w14:paraId="4436B33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事管理是指为了保证公众用药安全、有效、经济、合理、方便、及时，在宏观上国家通过立法，政府依法通过施行相关法律、制定并施行相关法规、规章，以及在微观上药事组织依法通过施行相关管理措施，对药事活动施行的必要的管理，其中也包括职业道德范畴的自律性管理。</w:t>
            </w:r>
          </w:p>
          <w:p w14:paraId="6A6143C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二、药品生产企业管理</w:t>
            </w:r>
          </w:p>
          <w:p w14:paraId="60E8AF4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生产企业的生产条件和行为直接决定所生产的药品质量，是保证药品质量的一个前位关键环节。因此，药品生产企业承担着保证药品质量的首要责任。为了保证药品生产质量，药品生产企业必须具备必要的条件，遵循必要的法律行为规则。对此，《药品管理法》给予了严格规定。</w:t>
            </w:r>
          </w:p>
          <w:p w14:paraId="550BE1D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（一）药品生产企业的概念</w:t>
            </w:r>
          </w:p>
          <w:p w14:paraId="68A0644C">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药品生产企业是指生产药品的专营企业或者兼营企业。包括各种形式的联营、中外合资企业和外资企业。</w:t>
            </w:r>
          </w:p>
          <w:p w14:paraId="6D0799A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（二）药品生产企业具备的条件</w:t>
            </w:r>
          </w:p>
          <w:p w14:paraId="1F1A5E3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开办药品生产企业，应当符合国家制定的药品行业发展规划和产业政策，防止重复建设，且必须具备以下条件：①具有依法经过资格认定的药学技术人员、工程技术人员及相应的技术工人；②具有与其药品生产相适应的厂房、设施和卫生环境；③具有能对所生产药品进行质量管理和质量检验的机构、人员以及必要的仪器设备；④具有保证药品质量的规章制度。</w:t>
            </w:r>
          </w:p>
          <w:p w14:paraId="6DA926B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（三）办理《药品生产许可证》</w:t>
            </w:r>
          </w:p>
          <w:p w14:paraId="7FF4585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开办药品生产企业，应当按照下列规定办理《药品生产许可证》：①申办人应当向拟办企业所在地省、自治区、直辖市人民政府药品监督管理部门提出申请。省、自治区、直辖市人民政府药品监督管理部门应当自收到申请之日起30个工作日内，按照国家发布的药品行业发展规划和产业政策进行审查，并做出是否同意筹建的决定。②申办人完成拟办企业筹建后，应当向原审批部门申请验收。原审批部门应当自收到申请之日起30个工作日内，依据上述《药品管理法》规定的开办条件组织验收；验收合格的，发给《药品生产许可证》。申办人凭《药品生产许可证》到工商行政管理部门依法办理登记注册。无《药品生产许可证》的，不得生产药品。《药品生产许可证》有效期为5年。有效期届满，需要继续生产药品的，持证企业应当在许可证有效期届满前6个月，按照国务院药品监督管理部门的规定申请换发《药品生产许可证》。药品生产企业终止生产药品或者关闭的，《药品生产许可证》由原发证部门缴销。</w:t>
            </w:r>
          </w:p>
          <w:p w14:paraId="50FC945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（四）变更《药品生产许可证》</w:t>
            </w:r>
          </w:p>
          <w:p w14:paraId="6952A90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生产企业变更《药品生产许可证》许可事项的，应当在许可事项发生变更30日前，向原发证机关申请《药品生产许可证》变更登记；未经批准，不得变更许可事项。原发证机关应当自收到申请之日起15个工作日内做出决定。申请人凭变更后的《药品生产许可证》到工商行政管理部门依法办理变更登记手续。</w:t>
            </w:r>
          </w:p>
          <w:p w14:paraId="626A780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（五）新开办药品生产企业</w:t>
            </w:r>
          </w:p>
          <w:p w14:paraId="708DA02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新开办药品生产企业、药品生产企业新建药品生产车间或者新增生产剂型的，应当自取得药品生产证明文件或者经批准正式生产之日起30个工作日内，按照规定向药品监督管理部门申请《药品生产质量管理规范》认证。受理申请的药品监督管理部门应当自收到企业申请之日起6个月内，组织对申请企业是否符合《药品生产质量管理规范》进行认证，认证合格的，发给认证证书。</w:t>
            </w:r>
          </w:p>
          <w:p w14:paraId="1B75E77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（六）药品生产的质量管理</w:t>
            </w:r>
          </w:p>
          <w:p w14:paraId="6AD5DF0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国务院药品监督管理部门设立《药品生产质量管理规范》（GMP）认证检查员库。GMP认证检查员必须符合国务院药品监督管理部门规定的条件。进行GMP认证，必须按照国务院药品监督管理部门的规定，从GMP认证检查员库中随机抽取认证检查员组成认证检查组进行认证检查。</w:t>
            </w:r>
          </w:p>
          <w:p w14:paraId="4B3F7A8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（2）省级以上人民政府药品监督管理部门应当按照GMP和国务院药品监督管理部门规定的实施办法和实施步骤，组织对药品生产企业的认证工作；符合《药品生产质量管理规范》的，发给认证证书。</w:t>
            </w:r>
          </w:p>
          <w:p w14:paraId="45CD154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药品生产企业必须按照GMP组织生产。除中药饮片的炮制外，药品必须按照国家药品标准和国务院药品监督管理部门批准的生产工艺进行生产，生产记录必须完整准确。药品生产企业改变影响药品质量的生产工艺的，必须报原批准部门审核批准。</w:t>
            </w:r>
          </w:p>
          <w:p w14:paraId="0E7BEAA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中药饮片必须按照国家药品标准炮制；国家药品标准没有规定的，必须按照省、自治区、直辖市人民政府药品监督管理部门制定的炮制规范炮制。省、自治区、直辖市人民政府药品监督管理部门制定的炮制规范应当报国务院药品监督管理部门备案。</w:t>
            </w:r>
          </w:p>
          <w:p w14:paraId="7797DD3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（5）生产药品所需的原料、辅料，必须符合药用要求。</w:t>
            </w:r>
          </w:p>
          <w:p w14:paraId="6CB4714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（6）药品生产企业必须对其生产的药品进行质量检验；不符合国家药品标准或者不按照省、自治区、直辖市人民政府药品监督管理部门制定的中药饮片炮制规范炮制的，不得出厂。</w:t>
            </w:r>
          </w:p>
          <w:p w14:paraId="7D6E7DA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三、药品经营企业管理</w:t>
            </w:r>
          </w:p>
          <w:p w14:paraId="1CFDC71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（一）药品经营企业的概念</w:t>
            </w:r>
          </w:p>
          <w:p w14:paraId="66B357F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经营企业是指经营药品的专营企业或者兼营企业，包括药品批发企业和药品零售企业。前者是指将购进的药品销售给药品生产企业、药品经营企业、医疗机构的药品经营企业；后者是指将购进的药品直接销售给消费者的药品经营企业。</w:t>
            </w:r>
          </w:p>
          <w:p w14:paraId="77B16CB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（二）开办药品经营企业的条件</w:t>
            </w:r>
          </w:p>
          <w:p w14:paraId="475E30E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开办药品经营企业必须具备以下条件：①具有依法经过资格认定的药学技术人员；②具有与所经营药品相适应的营业场所、设备、仓储设施、卫生环境；③具有与所经营药品相适应的质量管理机构或者人员；④具有保证所经营药品质量的规章制度。开办药品经营企业除具备上述条件外还应当遵循合理布局和方便群众购药的原则。</w:t>
            </w:r>
          </w:p>
          <w:p w14:paraId="3218DD4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（三）办理《药品经营许可证》</w:t>
            </w:r>
          </w:p>
          <w:p w14:paraId="166228B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开办药品批发企业，须经企业所在地省、自治区、直辖市人民政府药品监督管理部门批准并发给《药品经营许可证》。开办药品零售企业，须经企业所在地县级以上地方药品监督管理部门批准并发给《药品经营许可证》，凭《药品经营许可证》到工商行政管理部门办理登记注册；无《药品经营许可证》的，不得经营药品。</w:t>
            </w:r>
          </w:p>
          <w:p w14:paraId="5F653D0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开办药品批发企业，申办人应当向拟办企业所在地省、自治区、直辖市人民政府药品监督管理部门提出申请。省、自治区、直辖市人民政府药品监督管理部门应当自收到申请之日起30个工作日内，依据国务院药品监督管理部门规定的设置标准做出是否同意筹建的决定。申办人完成拟办企业筹建后，应当向原审批部门申请验收。原审批部门应当自收到申请之日起30个工作日内，依据《药品管理法》上述规定的开办条件组织验收，符合条件的，发给《药品经营许可证》。申办人凭《药品经营许可证》到工商行政管理部门依法办理登记注册。《药品经营许可证》应当标明有效期和经营范围，到期重新审查发证。</w:t>
            </w:r>
          </w:p>
          <w:p w14:paraId="249B3B6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开办药品零售企业，申办人应当向拟办企业所在地设区的市级药品监督管理机构或者省、自治区、直辖市人民政府药品监督管理部门直接设置的县级药品监督管理机构提出申请。受理申请的药品监督管理机构应当自收到申请之日起30个工作日内，依据国务院药品监督管理部门的规定，结合当地常住人口数量、地域、交通状况和实际需要进行审查，做出是否同意筹建的决定。申办人完成拟办企业筹建后，应当向原审批机构申请验收。原审批机构应当自收到申请之日起15个工作日内，依据《药品管理法》上述规定的开办条件组织验收，符合条件的，发给《药品经营许可证》。申办人凭《药品经营许可证》到工商行政管理部门依法办理登记注册。《药品经营许可证》有效期为5年。有效期届满，需要继续经营药品的，持证企业应当在许可证有效期届满前6个月，按照国务院药品监督管理部门的规定申请换发《药品经营许可证》。药品经营企业终止经营药品或者关闭的，《药品经营许可证》由原发证机关缴销。</w:t>
            </w:r>
          </w:p>
          <w:p w14:paraId="625BDC8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（四）变更《药品经营许可证》</w:t>
            </w:r>
          </w:p>
          <w:p w14:paraId="117C5AB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经营企业变更《药品经营许可证》许可事项的，应当在许可事项发生变更30日前，向原发证机关申请《药品经营许可证》变更登记；未经批准，不得变更许可事项。原发证机关应当自收到企业申请之日起15个工作日内做出决定。申请人凭变更后的《药品经营许可证》到工商行政管理部门依法办理变更登记手续。</w:t>
            </w:r>
          </w:p>
          <w:p w14:paraId="6B24005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（五）经营药品的质量管理</w:t>
            </w:r>
          </w:p>
          <w:p w14:paraId="357F9F6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由于药品是特殊的商品，其经营质量管理较一般商品应该更为严格。新开办药品批发企业和药品零售企业，应当自取得《药品经营许可证》之日起30个工作日内，向发给其《药品经营许可证》的药品监督管理部门或者药品监督管理机构申请《药品经营质量管理规范》（GSP）认证。受理药品零售企业认证申请的药品监督管理机构应当自收到申请之日起7个工作日内，将申请移送至负责组织药品经营企业认证工作的省、自治区、直辖市人民政府药品监督管理部门。省、自治区、直辖市人民政府药品监督管理部门应当自收到认证申请之日起3个月内，按照国务院药品监督管理部门的规定，组织对申请认证的药品批发企业或者药品零售企业是否符合GSP进行认证，认证合格的，发给认证证书。</w:t>
            </w:r>
          </w:p>
          <w:p w14:paraId="1D73616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经营企业购进药品，必须建立并执行进货检查验收制度，验明药品合格证明和其他标识；不符合规定要求的，不得购进。购销药品，必须有真实完整的购销记录，购销记录必须注明药品的通用名称、剂型、规格、批号、有效期、生产厂商、购（销）货单位、购（销）货数量、购销价格、购（销）货日期及国务院药品监督管理部门规定的其他内容；销售药品必须准确无误，并正确说明用法、用量和注意事项。调配处方必须经过核对，对处方所列药品不得擅自更改或者代用，对有配伍禁忌或者超剂量的处方，应当拒绝调配；必要时，经处方医师更正或者重新签字，方可调配。销售中药材，必须标明产地。</w:t>
            </w:r>
          </w:p>
          <w:p w14:paraId="0B20526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药品经营企业必须制定和执行药品保管制度，采取必要的冷藏、防冻、防潮、防虫、防鼠等措施，保证药品质量。药品入库和出库必须执行检查制度。</w:t>
            </w:r>
          </w:p>
          <w:p w14:paraId="6CA99F2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四、医疗机构的药剂管理</w:t>
            </w:r>
          </w:p>
          <w:p w14:paraId="479FBD3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机构中的药品调配、供应及药学服务活动与药品经营企业的零售活动相似；而医疗机构中的自配制剂活动又与药品生产活动相似。医疗机构的药剂管理是指根据临床需要采购药品、自制制剂、储存药品、颁发药品、进行药品的质量管理和经济管理。</w:t>
            </w:r>
          </w:p>
          <w:p w14:paraId="0AA670E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（一）医疗机构配制制剂的条件</w:t>
            </w:r>
          </w:p>
          <w:p w14:paraId="4F30B8A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机构配制制剂是医疗机构依法报批后自行配制制剂以用于本单位临床和科研。《药品管理法》第四章规定，医疗机构配制制剂必须符合下列条件：①必须设立制剂室。首先向所在地省、自治区、直辖市人民政府卫生行政部门提出申请，经审核同意后，报同级人民政府药品监督管理部门审批，然后省、自治区、直辖市人民政府药品监督管理部门验收合格后予以批准，发给《医疗机构制剂许可证》。省、自治区、直辖市人民政府卫生行政部门和药品监督管理部门应当在各自收到申请之日起30个工作日内，做出是否同意或者批准的决定；无《医疗机构制剂许可证》的，不得配制制剂。《医疗机构制剂许可证》有效期为5年。有效期届满，需要继续配制制剂的，医疗机构应当在许可证有效期届满前6个月，按照国务院药品监督管理部门的规定申请换发。医疗机构终止配制制剂或者关闭的，《医疗机构制剂许可证》由原发证机关缴销。②必须具有能够保证制剂质量的设施、管理制度、检验仪器和卫生条件。③必须配备依法经过资格认定的药学技术人员。非药学技术人员不得直接从事药剂技术工作。</w:t>
            </w:r>
          </w:p>
          <w:p w14:paraId="75A1FF6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（二）医疗机构变更《医疗机构制剂许可证》</w:t>
            </w:r>
          </w:p>
          <w:p w14:paraId="6D9669D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机构变更《医疗机构制剂许可证》许可事项的，应当在许可事项发生变更30日前，向原审核、批准机关申请《医疗机构制剂许可证》变更登记；未经批准，不得变更许可事项。原审核、批准机关应当在各自收到申请之日起15个工作日内做出决定。</w:t>
            </w:r>
          </w:p>
          <w:p w14:paraId="25F81A0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新增配制剂型或者改变配制场所的，应当经所在地省、自治区、直辖市人民政府药品监督管理部门验收合格后，依照前述规定办理《医疗机构制剂许可证》变更登记。</w:t>
            </w:r>
          </w:p>
          <w:p w14:paraId="374CAE1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（三）医疗机构配制制剂的使用</w:t>
            </w:r>
          </w:p>
          <w:p w14:paraId="7BB7DFD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机构配制的制剂，应当是本单位临床需要而市场上没有供应的品种，并须经所在地省、自治区、直辖市人民政府药品监督管理部门批准后方可配制。配制的制剂必须按照规定进行质量检验，合格的，凭医师处方在本医疗机构使用。特殊情况下，经国务院或者省、自治区、直辖市人民政府的药品监督管理部门批准，医疗机构配制的制剂可以在指定的医疗机构之间调剂使用。医疗机构配制的制剂，不得在市场销售或者变相销售；不得发布医疗机构制剂广告。</w:t>
            </w:r>
          </w:p>
          <w:p w14:paraId="6712E54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（四）医疗机构药品管理</w:t>
            </w:r>
          </w:p>
          <w:p w14:paraId="5A4C490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（1）医疗机构药品采购要实行公开招标采购或参加集中招标采购。</w:t>
            </w:r>
          </w:p>
          <w:p w14:paraId="39F9D0E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（2）医疗机构购进药品，必须建立并执行进货检查验收制度，验明药品合格证明和其他标识；不符合规定要求的，不得购进和使用。</w:t>
            </w:r>
          </w:p>
          <w:p w14:paraId="597F058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（3）医疗机构的药剂人员调配处方，必须经过核对，对处方所列药品不得擅自更改或者代用。对有配伍禁忌或者超剂量的处方，应当拒绝调配；必要时，经处方医师更正或者重新签字，方可调配。</w:t>
            </w:r>
          </w:p>
          <w:p w14:paraId="2DA8751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（4）医疗机构必须制定和执行药品保管制度，采取必要的冷藏、防冻、防潮、防虫、防鼠等措施，保证药品质量。</w:t>
            </w:r>
          </w:p>
          <w:p w14:paraId="0B2D410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五、药品流通监督管理</w:t>
            </w:r>
          </w:p>
          <w:p w14:paraId="03D8185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为加强药品监督管理，规范药品流通秩序，保证药品质量，国家食品药品监督管理局于2007年1月31日发布的《药品流通监督管理办法》（简称《管理办法》）于2007年5月1日施行。该法规定：药品生产、经营企业、医疗机构应当对其生产、经营、使用的药品质量负责。药品生产、经营企业在确保药品质量安全的前提下，应当适应现代药品流通的发展方向，进行改革和创新。药品监督管理部门鼓励个人和组织对药品流通实施社会监督。对违反《管理办法》的行为，任何个人和组织都有权向药品监督管理部门举报和控告。</w:t>
            </w:r>
          </w:p>
          <w:p w14:paraId="50E953B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（一）药品生产、经营企业购销药品的监督管理</w:t>
            </w:r>
          </w:p>
          <w:p w14:paraId="23B7384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药品生产、经营企业对其药品购销行为负责，对其销售人员或设立的办事机构以本企业名义从事的药品购销行为承担法律责任。</w:t>
            </w:r>
          </w:p>
          <w:p w14:paraId="11DA626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药品生产、经营企业应当对其购销人员进行药品相关的法律、法规和专业知识培训，建立培训档案，培训档案中应当记录培训时间、地点、内容及接受培训的人员；应当加强对药品销售人员的管理，并对其销售行为做出具体规定。派出的销售人员销售药品时，还应当提供加盖本企业原印章的授权书复印件。授权书原件应当载明授权销售的品种、地域、期限，注明销售人员的身份证号码，并加盖本企业原印章和企业法定代表人印章（或者签名）。销售人员应当出示授权书原件及本人身份证原件，供药品采购方核实。</w:t>
            </w:r>
          </w:p>
          <w:p w14:paraId="2684838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药品生产、经营企业不得在经药品监督管理部门核准的地址以外的场所储存或者现货销售药品；不得以搭售、买药品赠药品、买商品赠药品等方式向公众赠送处方药或者甲类非处方药；不得采用邮售、互联网交易等方式直接向公众销售处方药。</w:t>
            </w:r>
          </w:p>
          <w:p w14:paraId="1739FEB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（3）药品生产企业只能销售本企业生产的药品，不得销售本企业受委托生产的或者他人生产的药品。</w:t>
            </w:r>
          </w:p>
          <w:p w14:paraId="5C3C3CA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药品生产企业、药品批发企业销售药品时，应当提供下列资料：①加盖本企业原印章的《药品生产许可证》或《药品经营许可证》和营业执照的复印件；②加盖本企业原印章的所销售药品的批准证明文件复印件；③销售进口药品的，按照国家有关规定提供相关证明文件；④应当开具标明供货单位名称、药品名称、生产厂商、批号、数量、价格等内容的销售凭证。药品零售企业销售药品时，应当开具标明药品名称、生产</w:t>
            </w:r>
          </w:p>
          <w:p w14:paraId="5F48D30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厂商、数量、价格、批号等内容的销售凭证。</w:t>
            </w:r>
          </w:p>
          <w:p w14:paraId="0CE39A1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（5）药品生产、经营企业不得以本企业的名义为他人经营药品提供场所，或者资质证明文件，或者票据等便利条件；不得以展示会、博览会、交易会、订货会、产品宣传会等方式现货销售药品。</w:t>
            </w:r>
          </w:p>
          <w:p w14:paraId="68D48D9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（6）药品经营企业不得购进和销售医疗机构配制的制剂；未经药品监督管理部门审核同意，不得改变经营方式；应当按照《药品经营许可证》许可的经营范围经营药品。</w:t>
            </w:r>
          </w:p>
          <w:p w14:paraId="42FBEE0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7）药品零售企业应当按照国家食品药品监督管理局药品分类管理规定的要求，凭处方销售处方药；经营处方药和甲类非处方药的药品零售企业，执业药师或者其他依法经资格认定的药学技术人员不在岗时，应当挂牌告知，并停止销售处方药和甲类非处方药。</w:t>
            </w:r>
          </w:p>
          <w:p w14:paraId="321C5DF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（8）药品监督管理部门发现药品生产、经营企业违反本条前款规定的，应当立即查封、扣押所涉药品，并依法进行处理。</w:t>
            </w:r>
          </w:p>
          <w:p w14:paraId="2428946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（二）医疗机构购进、储存药品的监督管理</w:t>
            </w:r>
          </w:p>
          <w:p w14:paraId="304B4FB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（1）医疗机构设置的药房，应当具有与所使用药品相适应的场所、设备、仓储设施和卫生环境，配备相应的药学技术人员，并设立药品质量管理机构或者配备质量管理人员，建立药品保管制度。</w:t>
            </w:r>
          </w:p>
          <w:p w14:paraId="3319D7D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疗机构购进药品时，应当按照《监督管理法》规定，索取、查验、保存供货企业有关证件、资料、票据；必须建立并执行进货检查验收制度，并建有真实完整的药品购进记录。药品购进记录必须注明药品的通用名称、生产厂商（中药材标明产地）、剂型、规格、批号、生产日期、有效期、批准文号、供货单位、数量、价格、购进日期；药品购进记录必须保存至超过药品有效期不得少于3年。</w:t>
            </w:r>
          </w:p>
          <w:p w14:paraId="238487F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医疗机构储存药品，应当制定和执行有关药品保管、养护的制度，并采取必要的冷藏、防冻、防潮、避光、通风、防火、防虫、防鼠等措施，保证药品质量；应当将药品与非药品分开存放；中药材、中药饮片、化学药品、中成药应分别储存、分类存放。</w:t>
            </w:r>
          </w:p>
          <w:p w14:paraId="7A9B644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（4）医疗机构和计划生育技术服务机构不得未经诊疗直接向患者提供药品；不得采用邮售、互联网交易等方式直接向公众销售处方药。</w:t>
            </w:r>
          </w:p>
          <w:p w14:paraId="7887446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rPr>
            </w:pPr>
            <w:r>
              <w:rPr>
                <w:rFonts w:hint="eastAsia" w:asciiTheme="minorEastAsia" w:hAnsiTheme="minorEastAsia" w:eastAsiaTheme="minorEastAsia" w:cstheme="minorEastAsia"/>
                <w:b/>
                <w:bCs w:val="0"/>
                <w:color w:val="auto"/>
                <w:kern w:val="2"/>
                <w:sz w:val="21"/>
                <w:szCs w:val="21"/>
                <w:lang w:val="en-US" w:eastAsia="zh-CN" w:bidi="ar"/>
              </w:rPr>
              <w:t>药品管理</w:t>
            </w:r>
          </w:p>
          <w:p w14:paraId="72BDA75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药品管理是药品管理法律法规的重要内容，是对药品实施监督管理的最基本的规定。其中涉及药品研制、药品审评、药品生产、药品购进、药品进出口、特殊药品管理、药品分类管理以及对假药、劣药的界定等。 </w:t>
            </w:r>
          </w:p>
          <w:p w14:paraId="1E1F3A2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一、药品注册管理 </w:t>
            </w:r>
          </w:p>
          <w:p w14:paraId="70320E0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（一）药品注册管理的概念 </w:t>
            </w:r>
          </w:p>
          <w:p w14:paraId="479C0A8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注册管理是法定的控制药品市场准入的前置性药品管理制度。在国外往往称为“药品的上市许可管理”。根据这样的前置性管理模式，任何称为药品或作为药品使用的物质，在生产之前，必须首先通过国家法定的药品注册机构的注册管理程序审查。 </w:t>
            </w:r>
          </w:p>
          <w:p w14:paraId="0A9D24D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药品注册管理模式是国际通用的药品管理模式之一。不同社会经济制度的国家都采用药品注册管理模式控制药品市场准入，以确保公众用药安全、有效。 </w:t>
            </w:r>
          </w:p>
          <w:p w14:paraId="5364DBC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（二）药品注册管理的必要性</w:t>
            </w:r>
            <w:r>
              <w:rPr>
                <w:rFonts w:hint="eastAsia" w:asciiTheme="minorEastAsia" w:hAnsiTheme="minorEastAsia" w:eastAsiaTheme="minorEastAsia" w:cstheme="minorEastAsia"/>
                <w:color w:val="231F20"/>
                <w:kern w:val="0"/>
                <w:sz w:val="21"/>
                <w:szCs w:val="21"/>
                <w:lang w:val="en-US" w:eastAsia="zh-CN" w:bidi="ar"/>
              </w:rPr>
              <w:t xml:space="preserve"> </w:t>
            </w:r>
          </w:p>
          <w:p w14:paraId="2165A28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注册管理之所以成为国际通用的药品管理模式，是因为这种药品管理模式对于保证公众用药安全、有效是必要的、不可或缺的。药品是关系公众生命健康的商品。如果不对药品在生产、上市前施行前置性的注册管理，而是在生产、上市并使用之后发现了问题、对公众生命和健康造成危害之后再施行管理，显然，这种“事后管理”的模式不可能最大限度地保证公众的用药安全和有效；不可能最有效地保护公众的生命健康。 </w:t>
            </w:r>
          </w:p>
          <w:p w14:paraId="0CC3514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（三）药品注册管理机构</w:t>
            </w:r>
            <w:r>
              <w:rPr>
                <w:rFonts w:hint="eastAsia" w:asciiTheme="minorEastAsia" w:hAnsiTheme="minorEastAsia" w:eastAsiaTheme="minorEastAsia" w:cstheme="minorEastAsia"/>
                <w:color w:val="231F20"/>
                <w:kern w:val="0"/>
                <w:sz w:val="21"/>
                <w:szCs w:val="21"/>
                <w:lang w:val="en-US" w:eastAsia="zh-CN" w:bidi="ar"/>
              </w:rPr>
              <w:t xml:space="preserve"> </w:t>
            </w:r>
          </w:p>
          <w:p w14:paraId="19F1A6B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国法定的药品注册管理机构是国家食品药品监督管理局。国家食品药品监督管理局药品注册司是具体负责药品注册管理的业务部门；国家食品药品监督管理局药品审评中心主要负责对化学药品、生物制品、体外诊断试剂、中药的新药申请以及进口药品、仿制药品申请进行技术审评工作；国家药典委员会负责国家药品标准的制定工作；中国药品生物制品检定所负责药品质量标准复核工作。 </w:t>
            </w:r>
          </w:p>
          <w:p w14:paraId="3039001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（四）药品注册管理的主要内容 </w:t>
            </w:r>
          </w:p>
          <w:p w14:paraId="004195F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w:t>
            </w:r>
            <w:r>
              <w:rPr>
                <w:rFonts w:hint="eastAsia" w:asciiTheme="minorEastAsia" w:hAnsiTheme="minorEastAsia" w:eastAsiaTheme="minorEastAsia" w:cstheme="minorEastAsia"/>
                <w:b/>
                <w:bCs/>
                <w:color w:val="231F20"/>
                <w:kern w:val="0"/>
                <w:sz w:val="21"/>
                <w:szCs w:val="21"/>
                <w:lang w:val="en-US" w:eastAsia="zh-CN" w:bidi="ar"/>
              </w:rPr>
              <w:t>药品名称</w:t>
            </w:r>
            <w:r>
              <w:rPr>
                <w:rFonts w:hint="eastAsia" w:asciiTheme="minorEastAsia" w:hAnsiTheme="minorEastAsia" w:eastAsiaTheme="minorEastAsia" w:cstheme="minorEastAsia"/>
                <w:color w:val="231F20"/>
                <w:kern w:val="0"/>
                <w:sz w:val="21"/>
                <w:szCs w:val="21"/>
                <w:lang w:val="en-US" w:eastAsia="zh-CN" w:bidi="ar"/>
              </w:rPr>
              <w:t xml:space="preserve"> 药品名称混乱，如同药异名、异药同名、一药多名，或者药品名称与治疗作用、功能相联系而造成使用者错觉或误导，都会给处方、配方、使用造成许多困难，极易发生差错事故，甚至误导用药、欺骗消费者。世界各国政府的药品注册管理机构都非常重视药品名称与命名问题。WHO 将药品名称管理作为药品质量管理的内容。我国药典委员会设立了药品名称小组，制定了药品命名的原则规定；同时在新药审批和 药品整顿工作中均特别重视药品名称问题。 </w:t>
            </w:r>
          </w:p>
          <w:p w14:paraId="4A04A66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一般来说药品名称包括通用名称和商品名称。药品通用名称，又称为药品法定名称，指列入国家药品标准的药品名称。已经作为药品通用名称的，该名称不得作为药品商标使用。药品商品名称，指经工商行政管理部门批准注册成为该药品的专用商品名称，受到法律保护的药品名称。药品商品名称应当符合国家食品药品监督管理局的规定并经国家食品药品监督管理局批准方可使用。化学药品名称包括通用名、化学名、英文名、汉语拼音。中药材名称包括中文名、汉语拼音、拉丁名。中药制剂的名称包括中文名和汉语拼音。 </w:t>
            </w:r>
          </w:p>
          <w:p w14:paraId="3EDAE70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 </w:t>
            </w:r>
            <w:r>
              <w:rPr>
                <w:rFonts w:hint="eastAsia" w:asciiTheme="minorEastAsia" w:hAnsiTheme="minorEastAsia" w:eastAsiaTheme="minorEastAsia" w:cstheme="minorEastAsia"/>
                <w:b/>
                <w:bCs/>
                <w:color w:val="231F20"/>
                <w:kern w:val="0"/>
                <w:sz w:val="21"/>
                <w:szCs w:val="21"/>
                <w:lang w:val="en-US" w:eastAsia="zh-CN" w:bidi="ar"/>
              </w:rPr>
              <w:t>药品包装、标签、说明书内容</w:t>
            </w:r>
            <w:r>
              <w:rPr>
                <w:rFonts w:hint="eastAsia" w:asciiTheme="minorEastAsia" w:hAnsiTheme="minorEastAsia" w:eastAsiaTheme="minorEastAsia" w:cstheme="minorEastAsia"/>
                <w:color w:val="231F20"/>
                <w:kern w:val="0"/>
                <w:sz w:val="21"/>
                <w:szCs w:val="21"/>
                <w:lang w:val="en-US" w:eastAsia="zh-CN" w:bidi="ar"/>
              </w:rPr>
              <w:t xml:space="preserve"> 药品包装、标签、说明书内容是药品的组成部分，对保证药品在运输、储藏过程中的质量，保证药品安全、有效、合理地使用，都具有不可或缺的作用。因此，各国药品注册管理机构都将药品包装、标签、说明书内容的审查和管理作为药品注册管理不可轻视的内容之一。在我国，国家食品药品监督管理局对其制定了详细的规定并进行了严格的管理。对于违规者，药品监督管理部门将责令 </w:t>
            </w:r>
          </w:p>
          <w:p w14:paraId="02E29C36">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药品生产企业更改其包装、标签或说明书，收回已经上市的不符合规定的药品，同时，按照《药品管理法》的有关规定予以处罚。</w:t>
            </w:r>
          </w:p>
          <w:p w14:paraId="07FE6B9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药品包装</w:t>
            </w:r>
            <w:r>
              <w:rPr>
                <w:rFonts w:hint="eastAsia" w:asciiTheme="minorEastAsia" w:hAnsiTheme="minorEastAsia" w:eastAsiaTheme="minorEastAsia" w:cstheme="minorEastAsia"/>
                <w:color w:val="231F20"/>
                <w:kern w:val="0"/>
                <w:sz w:val="21"/>
                <w:szCs w:val="21"/>
                <w:lang w:val="en-US" w:eastAsia="zh-CN" w:bidi="ar"/>
              </w:rPr>
              <w:t xml:space="preserve"> 药品包装分为药品内包装与外包装。药品内包装是指直接与药品接触的包装（如安瓿、注射剂瓶、铝箔等）。内包装应能保证药品在生产、运输、贮藏及使用过程中的质量，并便于医疗使用。药品内包装材料、容器（简称药包材）的更改，应根据所选用药包材的材质做稳定性试验，可考查药包材与药品的相容性。外包装是指内包装以外的包装，按由里向外分为中包装和大包装。外包装应根据药品的特性选用不易破损的包装，以保证药品在运输、贮藏、使用过程中的质量。 药品包装内不得夹带任何未经批准的介绍或宣传产品、企业的文字、音像制品及其他资料。 </w:t>
            </w:r>
          </w:p>
          <w:p w14:paraId="6800141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二、药品标准管理 </w:t>
            </w:r>
          </w:p>
          <w:p w14:paraId="0ABED3C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（一）药品标准的含义</w:t>
            </w:r>
            <w:r>
              <w:rPr>
                <w:rFonts w:hint="eastAsia" w:asciiTheme="minorEastAsia" w:hAnsiTheme="minorEastAsia" w:eastAsiaTheme="minorEastAsia" w:cstheme="minorEastAsia"/>
                <w:color w:val="231F20"/>
                <w:kern w:val="0"/>
                <w:sz w:val="21"/>
                <w:szCs w:val="21"/>
                <w:lang w:val="en-US" w:eastAsia="zh-CN" w:bidi="ar"/>
              </w:rPr>
              <w:t xml:space="preserve"> </w:t>
            </w:r>
          </w:p>
          <w:p w14:paraId="27B9F76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药品标准是国家对药品质量规格及检验方所做出的技术性规定，是药品生产、销售、使用和检验、管理单位共同遵守的法定依据。《药品管理法》规定，我国的药品标准只有国家标准。 </w:t>
            </w:r>
          </w:p>
          <w:p w14:paraId="17368B3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（二）制定药品标准的原则</w:t>
            </w:r>
            <w:r>
              <w:rPr>
                <w:rFonts w:hint="eastAsia" w:asciiTheme="minorEastAsia" w:hAnsiTheme="minorEastAsia" w:eastAsiaTheme="minorEastAsia" w:cstheme="minorEastAsia"/>
                <w:color w:val="231F20"/>
                <w:kern w:val="0"/>
                <w:sz w:val="21"/>
                <w:szCs w:val="21"/>
                <w:lang w:val="en-US" w:eastAsia="zh-CN" w:bidi="ar"/>
              </w:rPr>
              <w:t xml:space="preserve"> </w:t>
            </w:r>
          </w:p>
          <w:p w14:paraId="24454AF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合格的药品应有肯定的疗效，尽量少或无不良反应。好的药品质量标准应能控制药品的质量。因此，制定药品标准必须坚持质量第一，充分体现了“安全有效、技术先进、经济合理”的原则。 </w:t>
            </w:r>
          </w:p>
          <w:p w14:paraId="0476610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（三）药品标准的颁布与修订 </w:t>
            </w:r>
          </w:p>
          <w:p w14:paraId="0DD0568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药品标准是由国家食品药品监督管理局批准颁布的，并对其颁布的药品标准有解释、修订、废止的权力。国家药品标准包括《中华人民共和国药典》和国家食品药品监督管理局颁布的药品标准。国务院药品监督管理部门组织药典委员会，负责国家药品标准的制定和修订。根据《中华人民共和国标准化法》，关于保障人体健康、人身财产安全的标准是强制性规定的标准，只有符合国家药品标准的药品才是合格的药品，方可销售使用。 </w:t>
            </w:r>
          </w:p>
          <w:p w14:paraId="17CC39B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（四）药品标准的内容 </w:t>
            </w:r>
          </w:p>
          <w:p w14:paraId="7339C7B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药品标准的内容一般包括：名称、成分或处方的组成；含量及其检查、检验的方法，制剂的辅料，允许的杂质及其限量、限度，技术要求以及作用、用途、用法、用量，注意事项，储藏方法，包装，等等。 </w:t>
            </w:r>
          </w:p>
          <w:p w14:paraId="4EB15B8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三、新药、仿制药品、新生物制品的管理 </w:t>
            </w:r>
          </w:p>
          <w:p w14:paraId="483D404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（一）新药 </w:t>
            </w:r>
            <w:r>
              <w:rPr>
                <w:rFonts w:hint="eastAsia" w:asciiTheme="minorEastAsia" w:hAnsiTheme="minorEastAsia" w:eastAsiaTheme="minorEastAsia" w:cstheme="minorEastAsia"/>
                <w:color w:val="231F20"/>
                <w:kern w:val="0"/>
                <w:sz w:val="21"/>
                <w:szCs w:val="21"/>
                <w:lang w:val="en-US" w:eastAsia="zh-CN" w:bidi="ar"/>
              </w:rPr>
              <w:t xml:space="preserve"> </w:t>
            </w:r>
          </w:p>
          <w:p w14:paraId="51DC7CF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新药是指未曾在中国境内上市销售的药品。已生产上市的药品改变剂型、改变给药途径的，亦按新药管理。因新药是社会生产过程中为人类健康服务的科学研究成果之一，它对诊疗疾病起着重要作用，并代表着医药工业科研水平，故国家鼓励研究创制新药，保护公民、法人和其他组织开发研究新药的合法权益。</w:t>
            </w:r>
          </w:p>
          <w:p w14:paraId="1572730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研究新药必须按照国家规定如实报送研制方法、质量指数、药理及毒理结果等。有关资料和样品，经批准后方可进行临床实验。完成临床实验并通过审批的新药，经国家食品药品监督管理局批准并发给新药证书。拥有新药证书的单位如果在 2 年内无特殊理由既不生产亦不转让者，国家将中止对该新药的保护。生产新药或者已有国家标准的药品的，须经国务院药品监督管理部门批准，并发给药品批准文号；但是，生产没有实施批准文号管理的中药材和中药饮片除外。实施批准文号管理的中药材、中药饮片品种目录由国务院药品监督管理部门会同国务院中医药管理部门制定。药品生产企业在取得药品批准文号后，方可生产该药品。 </w:t>
            </w:r>
          </w:p>
          <w:p w14:paraId="5DA54A7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生产有试行期标准的药品，应当按照国务院药品监督管理部门的规定，在试行期满前 3 个月，提出转正申请。国务院药品监督管理部门应当自试行期满之日起 12 个月内对该试行期标准进行审查，对符合国务院药品监督管理部门规定的转正要求的，转为正式标准；对试行标准期满未按照规定提出转正申请或者原试行标准不符合转正要求的，国务院药品监督管理部门应当撤销该试行标准和依据该试行标准生产药品的批准文号。变更研制新药、生产药品和进口药品已获批准证明文件及其附件中载明事项的，应当向国务院药品监督管理部门提出补充申请；国务院药品监督管理部门经审核符合规定的，应当予以批准。 </w:t>
            </w:r>
          </w:p>
          <w:p w14:paraId="4E4AF61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国务院药品监督管理部门根据保护公众健康的要求，可以对药品生产企业生产的新药品种设立不超过 5 年的监测期，在监测期内，不得批准其他企业生产和进口。 </w:t>
            </w:r>
          </w:p>
          <w:p w14:paraId="3C91078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对获得生产或者销售含有新型化学成分药品许可的生产者或者销售者提交的自行取得且未披露的试验数据和其他数据实施保护，任何人不得对该未披露的试验数据和其他数据进行不正当的商业利用。自药品生产者或者销售者获得生产、销售新型化学成分药品的许可证明文件之日起6 年内，对其他申请人未经已获得许可的申请人同意，便使用前款数据申请生产、销售新型化学成分药品许可的，药品监督管理部门不予许可。 </w:t>
            </w:r>
          </w:p>
          <w:p w14:paraId="16B25DC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（二）仿制药品</w:t>
            </w:r>
            <w:r>
              <w:rPr>
                <w:rFonts w:hint="eastAsia" w:asciiTheme="minorEastAsia" w:hAnsiTheme="minorEastAsia" w:eastAsiaTheme="minorEastAsia" w:cstheme="minorEastAsia"/>
                <w:color w:val="231F20"/>
                <w:kern w:val="0"/>
                <w:sz w:val="21"/>
                <w:szCs w:val="21"/>
                <w:lang w:val="en-US" w:eastAsia="zh-CN" w:bidi="ar"/>
              </w:rPr>
              <w:t xml:space="preserve"> </w:t>
            </w:r>
          </w:p>
          <w:p w14:paraId="71309DF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仿制药品是指仿制国家已批准正式生产，并收载于国家药品标准（包括《中国生物制品规程》）的品种。试行标准的药品及受国家行政保护的药品不得仿制。仿制药品的质量不得低于被仿制药品，使用说明书等应与被仿制药品保持一致。 《仿制药品审批办法》规定：国家鼓励创新和技术进步，控制仿制药品的审批，通过发布信息进行引导，对已满足临床需求的品种，可暂停仿制申请的受理和审批，但使成本明显降低或质量显著提高的企业，经国家药品监督管理局审核同意后仍可申请仿制。 </w:t>
            </w:r>
          </w:p>
          <w:p w14:paraId="56761D0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（三）新生物制品</w:t>
            </w:r>
            <w:r>
              <w:rPr>
                <w:rFonts w:hint="eastAsia" w:asciiTheme="minorEastAsia" w:hAnsiTheme="minorEastAsia" w:eastAsiaTheme="minorEastAsia" w:cstheme="minorEastAsia"/>
                <w:color w:val="231F20"/>
                <w:kern w:val="0"/>
                <w:sz w:val="21"/>
                <w:szCs w:val="21"/>
                <w:lang w:val="en-US" w:eastAsia="zh-CN" w:bidi="ar"/>
              </w:rPr>
              <w:t xml:space="preserve"> </w:t>
            </w:r>
          </w:p>
          <w:p w14:paraId="0582B64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新生物制品是指我国未生产过的生物制品和未经批准生产的生物制品。新生物制品是应用普通的或依基因工程、细胞工程、蛋白质工程、发酵工程等生物技术获得的微生物、细胞及各种动物和人源的组织和液体等生物材料制品，用于人类疾病预防、治疗和诊断的药品。包括疫苗、毒素、类毒素、免疫血清、血液制品、免疫球蛋白、抗原、变态反应原、细胞因子、激素、酶、发酵产品、单克隆抗体、DNA 重组产品、体外免疫 </w:t>
            </w:r>
          </w:p>
          <w:p w14:paraId="54FD05D8">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试剂等。已批准生产的生物制品，凡有重大的生产工艺改革或改换用于制备活疫苗、活菌苗的毒种或菌种，对制品的安全性、有效性产生显著影响，亦属新生物制品，按新生物制品审批。 </w:t>
            </w:r>
          </w:p>
          <w:p w14:paraId="01A8D47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新生物制品审批办法》规定：凡在国内进行新生物制品研究、生产、检定、经营、使用、监督管理的单位和个人都必须遵守审批办法，实行国家一级审批制度。新生物制品按生物制品管理要求分以下几类。第一类：减毒的活菌苗、活疫苗。第二类：死菌苗、死疫苗、类毒素、抗毒素、抗血清、特异性免疫球蛋白、噬菌体及用于人体内的诊断用品。第三类：人血液制品及由人和动物血液或组织等加工制成的免疫制品。第四类：体外试验用的属于血清学和免疫学的诊断用品。 </w:t>
            </w:r>
          </w:p>
          <w:p w14:paraId="0E35C36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新生物制品临床实验结果报经国家食品药品监督管理局审查批准后发给新药证书。申报生产新生物制品的企业，报经国家食品药品监督管理局审查批准后发给批准文号方能生产。 </w:t>
            </w:r>
          </w:p>
          <w:p w14:paraId="53B2D6D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四、处方药与非处方药管理 </w:t>
            </w:r>
          </w:p>
          <w:p w14:paraId="42192F9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（一）概述 </w:t>
            </w:r>
          </w:p>
          <w:p w14:paraId="491F1C2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处方药和非处方药分类管理是按照药品安全、有效、使用方便的原则，依其品种、规格、适应证、剂量及给药途径不同而对药品进行的管理，包括建立相应法规、管理规定及实施的监督管理。西方发达国家于 20 世纪 50 年代开始对药品实行分类管理，目前各国都认识到实行药品分类管理对人们用药安全、有效具有十分重要的作用，世界卫生组织也向发展中国家推荐这一管理模式。 </w:t>
            </w:r>
          </w:p>
          <w:p w14:paraId="78F45CB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中共中央、国务院《关于卫生改革和发展的决定》（1997 年 1 月 15 日）中提出的“国家建立并完善基本药物制度，处方与非处方药分类管理制度和中央与省两级医药储备制度”明确了药品分类管理的方向和任务。 </w:t>
            </w:r>
          </w:p>
          <w:p w14:paraId="336A951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1998 年，国家药品监督管理局组建后，按照国务院赋予的职能，加大推进力度，明确提出了实施药品分类管理是我国药品监督管理工作的一次重大改革，也是一项与人民用药安全、有效息息相关，提高人民生活质量，体现社会文明与进步的工作。1999 年4 月 19 日国家药品监督管理局会同原卫生部、劳动和社会保障部、国家中医药管理局、国家工商行政管理局联合印发了《关于我国实施处方药与非处方药分类管理若干意见的通知》，提出了我国实施药品分类管理的目标和基本原则，确定了“积极稳妥、分步实施、注重实效、不断完善”的工作方针；1999 年 6 月 11 日国家药品监督管理局发布了 </w:t>
            </w:r>
          </w:p>
          <w:p w14:paraId="68D17A1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《处方药与非处方药分类管理办法》（试行），于 2001 年 1 月 1 日施行，对处方药与非处方药的审批、包装、标签、说明书、广告、标识、销售、报务等进行分类管理。并按照 “安全有效、慎重从严、结合国情、中西药并重”的指导思想和“应用安全、疗效确切、质量稳定、使用方便”的遴选原则，公布了第一批《国家非处方药目录》；1999 年 11 月19 日国家药品监督管理局颁发了《非处方药专有标识管理规定》（暂行）以及《处方药与非处方药流通管理暂行规定》（1999 年 12 月 28 日），部署了对第一批非处方药药品的审核登记工作。 </w:t>
            </w:r>
          </w:p>
          <w:p w14:paraId="718FB7C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2001 年提出了第二批非处方药甲类、乙类药品目录，同时确定了第一批《国家非处方药目录》中的乙类品种。2002—2003 年年初陆续公布了第三批和第四批《国家非处方药目录》。其后，国家药监局根据药品使用反馈情况不定时更新目录，如国食药监安［2005］614 号关于莫匹罗星软膏等 66 种药品转换为非处方药的通知、国食药监安［2007］217 号 </w:t>
            </w:r>
          </w:p>
          <w:p w14:paraId="46598E49">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关于三维 B 片等 7 种非处方药转换为处方药的通知、国食药监安［2008］683 号关于盐酸氨溴索口服溶液等 46 种药品转换为非处方药的通知、国食药监注［2012］116 号关于板蓝根分散片等 32 种药品转换为非处方药的通知、国家药监局关于柴银颗粒转换为非处方药的公告（2020 年第 134 号）、国家药监局关于布地奈德鼻喷雾剂处方药转换为非处方药的公告（2021 年第 13 号）、国家药监局关于北芪片转换为非处方药的公告（2021 年第 14 号）、国家药监局关于胃安胶囊转换为非处方药的公告（2021 年第 19 号）、国家药监局关于硝酸咪康唑阴道片处方药转换为非处方药的公告（2021 年第 34 号）。 </w:t>
            </w:r>
          </w:p>
          <w:p w14:paraId="31F6D6E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（二）处方药管理 </w:t>
            </w:r>
          </w:p>
          <w:p w14:paraId="0741F99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处方药的概念</w:t>
            </w:r>
            <w:r>
              <w:rPr>
                <w:rFonts w:hint="eastAsia" w:asciiTheme="minorEastAsia" w:hAnsiTheme="minorEastAsia" w:eastAsiaTheme="minorEastAsia" w:cstheme="minorEastAsia"/>
                <w:color w:val="231F20"/>
                <w:kern w:val="0"/>
                <w:sz w:val="21"/>
                <w:szCs w:val="21"/>
                <w:lang w:val="en-US" w:eastAsia="zh-CN" w:bidi="ar"/>
              </w:rPr>
              <w:t xml:space="preserve"> 处方药是指必须凭执业医师或执业助理医师处方才可调配、购买和使用的药品。由此可见，处方药是那些离开医师对疾病的诊断、药品的选择和使用控制，离开医疗机构专门的给药工具、技术和设施，病患者及其看护人就无法正确选择、使用的，或者难以保证用药安全、有效的，而必须凭医师处方调配、零售、购买和使用或必须由医师或医疗技术人员使用或在其监控下使用的药品。 </w:t>
            </w:r>
          </w:p>
          <w:p w14:paraId="75B9282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处方药的分类</w:t>
            </w:r>
            <w:r>
              <w:rPr>
                <w:rFonts w:hint="eastAsia" w:asciiTheme="minorEastAsia" w:hAnsiTheme="minorEastAsia" w:eastAsiaTheme="minorEastAsia" w:cstheme="minorEastAsia"/>
                <w:color w:val="231F20"/>
                <w:kern w:val="0"/>
                <w:sz w:val="21"/>
                <w:szCs w:val="21"/>
                <w:lang w:val="en-US" w:eastAsia="zh-CN" w:bidi="ar"/>
              </w:rPr>
              <w:t xml:space="preserve"> 根据处方药零售、使用上的限制不同，对处方药可分为：①患者不可自行用药，必须由医师使用或在医院由医师监控使用且社会药店不可零售的处方药，如一类精神药品、麻醉药品、放射性药品、医疗用毒性药品等②患者不可自行用药，必须由医师、医疗技术人员使用，社会药店可零售的处方药，如一般注射给药的处方药等；③患者可按处方和医嘱自行用药，社会药店可零售的处方药，如抗生素等。 </w:t>
            </w:r>
          </w:p>
          <w:p w14:paraId="7D37FD9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处方药</w:t>
            </w:r>
            <w:r>
              <w:rPr>
                <w:rFonts w:hint="eastAsia" w:asciiTheme="minorEastAsia" w:hAnsiTheme="minorEastAsia" w:eastAsiaTheme="minorEastAsia" w:cstheme="minorEastAsia"/>
                <w:color w:val="231F20"/>
                <w:kern w:val="0"/>
                <w:sz w:val="21"/>
                <w:szCs w:val="21"/>
                <w:lang w:val="en-US" w:eastAsia="zh-CN" w:bidi="ar"/>
              </w:rPr>
              <w:t xml:space="preserve"> 包括：①国际规定管制的特殊药品（麻醉药品、精神药品、医疗用毒性药品等）；②新上市的药品，对其药理活性与副作用要进一步观察；③药品本身毒性较大者；④治疗借助于诊断手段（光、电、核、声仪器或血、尿、粪、组织的生化分析）来确诊的疾病，并由医师开具处方，用于专属性强、病情严重而又需要医护人员监督指导使用的药品，如治疗心血管疾病的药品等；⑤非肠道给药的制剂，主要是粉针剂、大输液及各类注射剂。 </w:t>
            </w:r>
          </w:p>
          <w:p w14:paraId="3BD4105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4. 处方药管理的目的</w:t>
            </w:r>
            <w:r>
              <w:rPr>
                <w:rFonts w:hint="eastAsia" w:asciiTheme="minorEastAsia" w:hAnsiTheme="minorEastAsia" w:eastAsiaTheme="minorEastAsia" w:cstheme="minorEastAsia"/>
                <w:color w:val="231F20"/>
                <w:kern w:val="0"/>
                <w:sz w:val="21"/>
                <w:szCs w:val="21"/>
                <w:lang w:val="en-US" w:eastAsia="zh-CN" w:bidi="ar"/>
              </w:rPr>
              <w:t xml:space="preserve"> 处方药管理以及进一步分类管理的目的在于充分保证公众用药的安全和有效，同时，尽可能方便群众购药和用药。其必要性和意义在于通过执业医师、医疗技术人员、执业助理药师等专业人员来使用或监控使用这些药品，可以最大限度地避免因缺乏医药专业知识和疾病诊断、用药选择能力的公众在使用这些药品时产生的用药安全、有效的问题。</w:t>
            </w:r>
          </w:p>
          <w:p w14:paraId="4623BAA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5. 处方药的管理模式</w:t>
            </w:r>
            <w:r>
              <w:rPr>
                <w:rFonts w:hint="eastAsia" w:asciiTheme="minorEastAsia" w:hAnsiTheme="minorEastAsia" w:eastAsiaTheme="minorEastAsia" w:cstheme="minorEastAsia"/>
                <w:color w:val="231F20"/>
                <w:kern w:val="0"/>
                <w:sz w:val="21"/>
                <w:szCs w:val="21"/>
                <w:lang w:val="en-US" w:eastAsia="zh-CN" w:bidi="ar"/>
              </w:rPr>
              <w:t xml:space="preserve"> 处方药的管理没有独立的规章。其管理模式分散在有关的药品监督管理文件之中。与国家特殊药品相比，处方药在生产、经营、使用、广告等方面的管制相对较少，但与非处方药相比，在零售、使用、广告等方面的管制仍很严格。 </w:t>
            </w:r>
          </w:p>
          <w:p w14:paraId="0A46B92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在生产批发方面。处方药的生产、批发业务由具有《药品生产许可证》《药品经营许可证》的药品生产、经营企业依法进行。对进入药品流通领域的处方药，要求将“凭医师处方销售、购买和使用！”的警示语或忠告语由生产企业醒目地印刷在药品盒或药品使用说明书上；禁止其以任何方式直接向病患者推荐、销售处方药。 </w:t>
            </w:r>
          </w:p>
          <w:p w14:paraId="45DD003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在零售方面。处方药只能在具有《药品经营许可证》并配备驻店执行药学技术服务业务的执业药师或药师以上药学技术人员的社会药店、医疗机构药房中凭医师处方零售。其他任何单位或个人不得零售处方药。处方药不得采用开架自选销售方式；处方药与非处方药应当分柜摆放；不得采用有奖销售、附赠药品或礼品销售等销售方式；不允许采用网上零售方式。 </w:t>
            </w:r>
          </w:p>
          <w:p w14:paraId="6F6B5A9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（三）非处方药管理 </w:t>
            </w:r>
          </w:p>
          <w:p w14:paraId="01FDD00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非处方药的概念</w:t>
            </w:r>
            <w:r>
              <w:rPr>
                <w:rFonts w:hint="eastAsia" w:asciiTheme="minorEastAsia" w:hAnsiTheme="minorEastAsia" w:eastAsiaTheme="minorEastAsia" w:cstheme="minorEastAsia"/>
                <w:color w:val="231F20"/>
                <w:kern w:val="0"/>
                <w:sz w:val="21"/>
                <w:szCs w:val="21"/>
                <w:lang w:val="en-US" w:eastAsia="zh-CN" w:bidi="ar"/>
              </w:rPr>
              <w:t xml:space="preserve"> 非处方药是相对于处方药而言的，是指不需要凭执业医师或执业助理医师处方即可自行判断、购买和使用的药品。国外常用的术语有：Nonprescription Drug（非处方药），Over The Counter Drugs（柜台销售药），Home Remedies（家庭用药）， Proprietary Nonprescription Drug（商品名非处方药），日本常称作“一般用医药品”或 “大众药”，也有称“一般药”的，其中 Over the Counter Drug，简称为 OTC Drug，略称或代称为 OTC，已经成为国际上通用的“非处方药”简称，所以在报纸、杂志、书籍和商店见到“OTC”字样，即指非处方药，这也体现了与国际接轨。非处方药不经医师处方，直接从药房或药店等处购买，消费者可根据对疾病的自我认识而使用。因此，非处方药的安全性、有效性及通俗易懂的标签就显得格外重要。 </w:t>
            </w:r>
          </w:p>
          <w:p w14:paraId="332043C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2. 非处方药必须具备以下特点 </w:t>
            </w:r>
          </w:p>
          <w:p w14:paraId="7A69A74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w:t>
            </w:r>
            <w:r>
              <w:rPr>
                <w:rFonts w:hint="eastAsia" w:asciiTheme="minorEastAsia" w:hAnsiTheme="minorEastAsia" w:eastAsiaTheme="minorEastAsia" w:cstheme="minorEastAsia"/>
                <w:color w:val="231F20"/>
                <w:kern w:val="0"/>
                <w:sz w:val="21"/>
                <w:szCs w:val="21"/>
                <w:lang w:val="en-US" w:eastAsia="zh-CN" w:bidi="ar"/>
              </w:rPr>
              <w:t xml:space="preserve">1）使用安全。非处方药是根据现有资料和长期临床使用，被证实安全性大的药品，用于消费者能自我诊断的病情；无潜在的毒性，不易引起体内蓄积和中毒；不含有成瘾的药物成分；使用后不易引起机体对药品的依赖性；使用非处方药一般不会有致畸、致癌、致突变的“三致”作用；不诱发耐药性或抗药性；依照标签使用时，在规定的正常用法、正常剂量范围内不会产生严重药品不良反应，或者虽有一般的副反应，但用药者可自行察觉、可耐受，而且这种不良反应为一过性，停药后可迅速消失；使用非处方药不会掩盖症状；使用药品前后不需做特殊试验。 </w:t>
            </w:r>
          </w:p>
          <w:p w14:paraId="692A59E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疗效确切。非处方药作用针对性强、适应证明确，容易为消费者所掌握；能减轻疾病的初始症状或防止恶化；对已经确诊的慢性疾病，能减轻症状或延缓病情发展；使用非处方药治疗疾病期间，不需要经常调整剂量，更不需要特殊监测；连续多次应用不会引起疗效降低，即机体对药物一般不产生耐受性。 </w:t>
            </w:r>
          </w:p>
          <w:p w14:paraId="029AF7B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（3）质量稳定。非处方药物理化学性质稳定，包装符合要求，在一般条件下储存较长时间也不会变质（在有效期内）</w:t>
            </w:r>
          </w:p>
          <w:p w14:paraId="3120D74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标签说明通俗易懂。由于非处方药直接面向广大消费者，由消费者自行选择使用，因而非处方药的标签应当按照国家食品药品监督管理局的规定详细、具体，以达到科学、简明、消费者易懂的要求；对于不可让儿童误服或拿到的药品，必须有显著提示，以保证非处方药在广泛应用中的安全性。 </w:t>
            </w:r>
          </w:p>
          <w:p w14:paraId="3E5EAC0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（5）应用方便。非处方药一般以口服、外用、吸入等剂型为主，便于消费者自行使 用，药品的剂量简单明确。 </w:t>
            </w:r>
          </w:p>
          <w:p w14:paraId="6E4B6C1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非处方药的专有标识</w:t>
            </w:r>
            <w:r>
              <w:rPr>
                <w:rFonts w:hint="eastAsia" w:asciiTheme="minorEastAsia" w:hAnsiTheme="minorEastAsia" w:eastAsiaTheme="minorEastAsia" w:cstheme="minorEastAsia"/>
                <w:color w:val="231F20"/>
                <w:kern w:val="0"/>
                <w:sz w:val="21"/>
                <w:szCs w:val="21"/>
                <w:lang w:val="en-US" w:eastAsia="zh-CN" w:bidi="ar"/>
              </w:rPr>
              <w:t xml:space="preserve"> 我国公布的非处方药标识为：甲类非处方药椭圆形红底白色“OTC”；乙类非处方药椭圆形绿底白色“OTC”。 </w:t>
            </w:r>
          </w:p>
          <w:p w14:paraId="756C01E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（四）实行处方药与非处方药分类管理的意义</w:t>
            </w:r>
            <w:r>
              <w:rPr>
                <w:rFonts w:hint="eastAsia" w:asciiTheme="minorEastAsia" w:hAnsiTheme="minorEastAsia" w:eastAsiaTheme="minorEastAsia" w:cstheme="minorEastAsia"/>
                <w:color w:val="231F20"/>
                <w:kern w:val="0"/>
                <w:sz w:val="21"/>
                <w:szCs w:val="21"/>
                <w:lang w:val="en-US" w:eastAsia="zh-CN" w:bidi="ar"/>
              </w:rPr>
              <w:t xml:space="preserve"> </w:t>
            </w:r>
          </w:p>
          <w:p w14:paraId="7843EF5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1. 有利于保证人民用药安全 </w:t>
            </w:r>
            <w:r>
              <w:rPr>
                <w:rFonts w:hint="eastAsia" w:asciiTheme="minorEastAsia" w:hAnsiTheme="minorEastAsia" w:eastAsiaTheme="minorEastAsia" w:cstheme="minorEastAsia"/>
                <w:color w:val="231F20"/>
                <w:kern w:val="0"/>
                <w:sz w:val="21"/>
                <w:szCs w:val="21"/>
                <w:lang w:val="en-US" w:eastAsia="zh-CN" w:bidi="ar"/>
              </w:rPr>
              <w:t xml:space="preserve">目前，我国社会药店的药品除特殊管理药品外，其品种、规格、剂型繁多，可随意购买。如抗生素、催眠药等。可引起许多药物的不良反应，甚至药源性疾病。因此，为了保证人民用药安全，急需将药品实施分类管理。对不利于自我药疗的品种，实行处方制度，在医师监督下使用，减少药品的滥用，促进合理用药，提高医疗质量。 </w:t>
            </w:r>
          </w:p>
          <w:p w14:paraId="1B38B4E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2. 有利于推动医疗保险制度的改革 </w:t>
            </w:r>
            <w:r>
              <w:rPr>
                <w:rFonts w:hint="eastAsia" w:asciiTheme="minorEastAsia" w:hAnsiTheme="minorEastAsia" w:eastAsiaTheme="minorEastAsia" w:cstheme="minorEastAsia"/>
                <w:color w:val="231F20"/>
                <w:kern w:val="0"/>
                <w:sz w:val="21"/>
                <w:szCs w:val="21"/>
                <w:lang w:val="en-US" w:eastAsia="zh-CN" w:bidi="ar"/>
              </w:rPr>
              <w:t xml:space="preserve">实行非处方药管理制度能节约药品资源，降低医疗费用，减轻国家在公众医疗方面的财政负担。国家根据国情规定某些常见病、多发病的用药范围，医疗费用实行“大病统筹、小病自付”的原则，逐步由国家、单位和个人合理分担，从而减少大处方、人情方和应用不必要的贵药、新药、进口药，减少药品的浪费，这对推动医疗保险制度的改革将起到重大作用。 </w:t>
            </w:r>
          </w:p>
          <w:p w14:paraId="75799E9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有利于提高人民自我保健意识</w:t>
            </w:r>
            <w:r>
              <w:rPr>
                <w:rFonts w:hint="eastAsia" w:asciiTheme="minorEastAsia" w:hAnsiTheme="minorEastAsia" w:eastAsiaTheme="minorEastAsia" w:cstheme="minorEastAsia"/>
                <w:color w:val="231F20"/>
                <w:kern w:val="0"/>
                <w:sz w:val="21"/>
                <w:szCs w:val="21"/>
                <w:lang w:val="en-US" w:eastAsia="zh-CN" w:bidi="ar"/>
              </w:rPr>
              <w:t xml:space="preserve"> 随着人们物质文化生活水平的提高，自我保健意识也不断增强。人的生命和健康是属于自己的，健康的责任首先由自己承担，单纯依靠医生和社会保障健康的观念应有所改变，如今“大病进医院，小病进药店”的人越来越多。去药店可以省去医生诊断治疗费用，节省看病的时间，方便、省时、省力。从全国情况看，医院门诊量开始下降，药品零售额开始上升。 </w:t>
            </w:r>
          </w:p>
          <w:p w14:paraId="6B599B6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4. 有利于合理利用卫生资源，提高我国医药研究水平</w:t>
            </w:r>
            <w:r>
              <w:rPr>
                <w:rFonts w:hint="eastAsia" w:asciiTheme="minorEastAsia" w:hAnsiTheme="minorEastAsia" w:eastAsiaTheme="minorEastAsia" w:cstheme="minorEastAsia"/>
                <w:color w:val="231F20"/>
                <w:kern w:val="0"/>
                <w:sz w:val="21"/>
                <w:szCs w:val="21"/>
                <w:lang w:val="en-US" w:eastAsia="zh-CN" w:bidi="ar"/>
              </w:rPr>
              <w:t xml:space="preserve"> 实施药品分类管理，部分患者从医院分流到药店，从而减少了患者对医院的依赖，减轻了医院的压力，使医院（尤其是大医院）中的医护人员把精力集中在重病、大病、危病、疑难病的防治和研究上，从而有利于提高医疗水平；也有利于药学专业工作者从简单、烦琐的制剂工作中解脱出来，开展临床药学，发挥药师在临床用药中的咨询指导作用，使有限的医药资源得到充 </w:t>
            </w:r>
          </w:p>
          <w:p w14:paraId="594E18FC">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分合理地应用。实施药品分类管理、实施非处方药制度，能促进我国医药产业结构的调整，促进对新药的研制和开发。我国是原料药生产大国，但制剂水平很低，在非处方药的开发上有巨大的潜力。非处方药品种多，其复方制剂和剂型改变制成的新药，其注册和审批程序相对简化，这样可促进医药企业对开发新型非处方药和改进剂型的积极性，研制出更多安全、有效、价格低廉的药品投放市场。 </w:t>
            </w:r>
          </w:p>
          <w:p w14:paraId="04BE2F3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5. 有利于医药行业与国际接轨</w:t>
            </w:r>
            <w:r>
              <w:rPr>
                <w:rFonts w:hint="eastAsia" w:asciiTheme="minorEastAsia" w:hAnsiTheme="minorEastAsia" w:eastAsiaTheme="minorEastAsia" w:cstheme="minorEastAsia"/>
                <w:color w:val="231F20"/>
                <w:kern w:val="0"/>
                <w:sz w:val="21"/>
                <w:szCs w:val="21"/>
                <w:lang w:val="en-US" w:eastAsia="zh-CN" w:bidi="ar"/>
              </w:rPr>
              <w:t xml:space="preserve"> 当前大多数先进国家和地区以及部分发展中国家均已实施了处方药与非处方药分类管理制度，我国应当迎头赶上。中国加入世贸组织后，进口药品的竞争力加强，为我国医药企业带来了良好的机遇和挑战。因此，要尽快实施和完善非处方药的管理制度。 </w:t>
            </w:r>
          </w:p>
          <w:p w14:paraId="63C5ED4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五、特殊管理药品的管理 </w:t>
            </w:r>
          </w:p>
          <w:p w14:paraId="54AB5FC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（一）特殊管理药品概述 </w:t>
            </w:r>
          </w:p>
          <w:p w14:paraId="7C3CCA2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特殊管理药品的概念</w:t>
            </w:r>
            <w:r>
              <w:rPr>
                <w:rFonts w:hint="eastAsia" w:asciiTheme="minorEastAsia" w:hAnsiTheme="minorEastAsia" w:eastAsiaTheme="minorEastAsia" w:cstheme="minorEastAsia"/>
                <w:color w:val="231F20"/>
                <w:kern w:val="0"/>
                <w:sz w:val="21"/>
                <w:szCs w:val="21"/>
                <w:lang w:val="en-US" w:eastAsia="zh-CN" w:bidi="ar"/>
              </w:rPr>
              <w:t xml:space="preserve"> 特殊管理药品，具体指的是《药品管理法》第三十五条规定的药品，即国家实行特殊管理的麻醉药品、精神药品、医疗用毒性药品、放射性药品。实际上，特殊管理药品属于处方药，而且是处方药中管制最严格的一类。因为其特殊性，国家一直单独实行特殊管理。 </w:t>
            </w:r>
          </w:p>
          <w:p w14:paraId="040C106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特殊管理药品管理的必要性</w:t>
            </w:r>
            <w:r>
              <w:rPr>
                <w:rFonts w:hint="eastAsia" w:asciiTheme="minorEastAsia" w:hAnsiTheme="minorEastAsia" w:eastAsiaTheme="minorEastAsia" w:cstheme="minorEastAsia"/>
                <w:color w:val="231F20"/>
                <w:kern w:val="0"/>
                <w:sz w:val="21"/>
                <w:szCs w:val="21"/>
                <w:lang w:val="en-US" w:eastAsia="zh-CN" w:bidi="ar"/>
              </w:rPr>
              <w:t xml:space="preserve"> 特殊管理药品的特殊性在于这类药品虽然与一般药品同样具有医疗上的价值，但是因其具有特殊的药理、生理作用，如若管理、使用不当将严重危害病患者及公众的生命健康乃至社会的利益。例如，麻醉药品、精神药品是最容易出现药物滥用的药品。所谓药物滥用，是指与医疗目的无关，用药者采用自身给药的方式，反复大量使用有依赖性的药物。麻醉药品、精神药品容易使人产生依赖性，形成瘾癖，从而严重危害人体身心健康、家庭幸福乃至社会安定。医疗用毒性药品本身毒性剧烈；放射性药品对人体及环境具有放射性影响，也都易对社会民众带来严重危害。因此，加强对特殊管理药品的管理是非常必要的。 </w:t>
            </w:r>
          </w:p>
          <w:p w14:paraId="7C78718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特殊管理药品的管理模式</w:t>
            </w:r>
            <w:r>
              <w:rPr>
                <w:rFonts w:hint="eastAsia" w:asciiTheme="minorEastAsia" w:hAnsiTheme="minorEastAsia" w:eastAsiaTheme="minorEastAsia" w:cstheme="minorEastAsia"/>
                <w:color w:val="231F20"/>
                <w:kern w:val="0"/>
                <w:sz w:val="21"/>
                <w:szCs w:val="21"/>
                <w:lang w:val="en-US" w:eastAsia="zh-CN" w:bidi="ar"/>
              </w:rPr>
              <w:t xml:space="preserve"> 鉴于特殊管理药品的特殊性，各国对其一般都采取不同于其他药品的且更严格的特殊管理模式。在我国，《药品管理法》第六十一条规定，药品上市许可持有人、药品经营企业通过网络销售药品，应当遵守本法药品经营的有关规定。具体管理办法由国务院药品监督管理部门会同国务院卫生健康主管部门等部门制定。疫苗、血液制品、麻醉药品、精神药品、医疗用毒性药品、放射性药品、药品类易制毒化学品等国家实行特殊管理的药品不得在网络上销售。据此，国务院分别制定、发布了《麻醉药品管理办法》《精神药品管理办法》《医疗用毒性药品管理办法》《放射性药品管理办法》。特殊管理药品管理模式的特点在于：①更多地使用前置性审批管理方式，例如，对麻醉药品、精神药品的供应计划、购进、进口、出口等环节设置了事前审查批准或事前审查发放准许证的管理方式；②更多、更具体、更严格的管理方式，例如，对特殊管理药品研究与开发、生产、供应、储藏、运输、批发、零售、流通、进口、出口、广告、标识、使用的全过程实行特殊的管理；③多部门协同管理，例如，药品监督、卫生、环保、国防科工、公安等部门都依法参与对有关特殊管理药品的管理工作；④对违法行为给予更严厉的处罚。 </w:t>
            </w:r>
          </w:p>
          <w:p w14:paraId="54CABE8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（二）麻醉药品和精神药品管理 </w:t>
            </w:r>
          </w:p>
          <w:p w14:paraId="719672C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加强麻醉药品和精神药品的管理，保证麻醉药品和精神药品的合法、安全、合理使用，防止流入非法渠道，以及对麻醉药品药用原植物的种植，麻醉药品和精神药品的实验研究、生产、经营、使用、储存、运输等活动的监督管理，2005 年 7 月 26 日国务院第 100 次常务会议通过了《麻醉药品和精神药品管理条例》，于 2005 年 8 月 3 日国务院令第 442 号公布，自 2005 年 11 月 1 日施行。2005 年 10 月 31 日国家食品药品监督管理局发布了《麻醉药品和精神药品经营管理办法》。从此我国对麻醉药品和精神药品的法律法规管理更为完善。 </w:t>
            </w:r>
          </w:p>
          <w:p w14:paraId="5BD1BE8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组织管理</w:t>
            </w:r>
            <w:r>
              <w:rPr>
                <w:rFonts w:hint="eastAsia" w:asciiTheme="minorEastAsia" w:hAnsiTheme="minorEastAsia" w:eastAsiaTheme="minorEastAsia" w:cstheme="minorEastAsia"/>
                <w:color w:val="231F20"/>
                <w:kern w:val="0"/>
                <w:sz w:val="21"/>
                <w:szCs w:val="21"/>
                <w:lang w:val="en-US" w:eastAsia="zh-CN" w:bidi="ar"/>
              </w:rPr>
              <w:t xml:space="preserve"> 国家对麻醉药品药用原植物以及麻醉药品和精神药品实行管制。任何单位、个人不得进行麻醉药品药用原植物的种植以及麻醉药品和精神药品的实验研究、生产、经营、使用、储存、运输等活动。国务院药品监督管理部门负责全国麻醉药品和精神药品的监督管理工作，并会同国务院农业主管部门对麻醉药品药用原植物实施监督管理。国务院公安部门负责对造成麻醉药品药用原植物、麻醉药品和精神药品流入非法渠道的行为进行查处。国务院其他有关主管部门在各自的职责范围内负责与麻醉药品和精神药品有关的管理工作。 </w:t>
            </w:r>
          </w:p>
          <w:p w14:paraId="6F1B833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省、自治区、直辖市人民政府药品监督管理部门负责本行政区域内麻醉药品和精神药品的监督管理工作。县级以上地方公安机关负责对本行政区域内造成麻醉药品和精神药品流入非法渠道的行为进行查处。县级以上地方人民政府其他有关主管部门在各自的职责范围内负责与麻醉药品和精神药品有关的管理工作。 </w:t>
            </w:r>
          </w:p>
          <w:p w14:paraId="0F5204F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2. 定点生产 </w:t>
            </w:r>
          </w:p>
          <w:p w14:paraId="564D788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国家对麻醉药品和精神药品实行定点生产制度。国务院药品监督管理部门应当根据麻醉药品和精神药品的需求总量，确定麻醉药品和精神药品定点生产企业的数量和布局，并根据年度需求总量对数量和布局进行调整、公布。 </w:t>
            </w:r>
          </w:p>
          <w:p w14:paraId="14AE734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麻醉药品和精神药品的定点生产企业应当具备下列条件：①有药品生产许可证；②有麻醉药品和精神药品实验研究批准文件；③有符合规定的麻醉药品和精神药品生产设施、储存条件和相应的安全管理设施；④有通过网络实施企业安全生产管理和向药品监督管理部门报告生产信息的能力；⑤有保证麻醉药品和精神药品安全生产的管理制度；⑥有与麻醉药品和精神药品安全生产要求相适应的管理水平和经营规模；⑦麻醉药品和精神药品生产管理、质量管理部门的人员应当熟悉麻醉药品和精神药品管理以及有关禁毒的法律、行政法规；⑧单位及其工作人员没有生产、销售假药、劣药或者违反有关禁毒的法律、行政法规规定的行为；⑨符合国务院药品监督管理部门公布的麻醉药品和精神药品定点生产企业数量和布局的要求；⑩麻醉药品和精神药品的标签应当印有国务院药品监督管理部门规定的标志。 </w:t>
            </w:r>
          </w:p>
          <w:p w14:paraId="73D5A9C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从事麻醉药品、第一类精神药品生产以及第二类精神药品原料药生产的企业，应当经所在地省、自治区、直辖市人民政府药品监督管理部门初步审查，由国务院药品监督管理部门批准；从事第二类精神药品制剂生产的企业，应当经所在地省、自治区、直辖市人民政府药品监督管理部门批准。应当依照《药品管理法》的规定取得药品批准文号；未取得药品批准文号的，不得生产麻醉药品和精神药品。定点生产企业应当依照规定，将麻醉药品和精神药品销售给具有麻醉药品和精神药品经营资格的企业。 </w:t>
            </w:r>
          </w:p>
          <w:p w14:paraId="36CD73A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定点经营</w:t>
            </w:r>
            <w:r>
              <w:rPr>
                <w:rFonts w:hint="eastAsia" w:asciiTheme="minorEastAsia" w:hAnsiTheme="minorEastAsia" w:eastAsiaTheme="minorEastAsia" w:cstheme="minorEastAsia"/>
                <w:color w:val="231F20"/>
                <w:kern w:val="0"/>
                <w:sz w:val="21"/>
                <w:szCs w:val="21"/>
                <w:lang w:val="en-US" w:eastAsia="zh-CN" w:bidi="ar"/>
              </w:rPr>
              <w:t xml:space="preserve"> 国家对麻醉药品和精神药品实行定点经营制度。未经批准的任何单位和个人不得从事麻醉药品和精神药品经营活动。 </w:t>
            </w:r>
          </w:p>
          <w:p w14:paraId="0F88280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全国性批发企业。国家食品药品监督管理局根据麻醉药品和第一类精神药品全国需求总量，确定跨省、自治区、直辖市从事麻醉药品和第一类精神药品批发业务的企业的布局、数量。申请成为全国性批发企业，应当向所在地省、自治区、直辖市药品监督管理部门提出申请，填报《申报麻醉药品和精神药品定点经营申请表》，报送相应资料。省、自治区、直辖市药品监督管理部门应当在 5 日内对资料进行审查，决定是否受理。受理的，5 日内将审查意见连同企业申报资料报国家食品药品监督管理局。国家食品药品监督管理局应当在 35 日内进行审查和现场检查，做出是否批准的决定。批准的， </w:t>
            </w:r>
          </w:p>
          <w:p w14:paraId="78B9EB6C">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下达批准文件。企业所在地省、自治区、直辖市药品监督管理部门根据批准文件在该企业《药品经营许可证》经营范围中予以注明。药品监督管理部门做出不予受理或不予批准决定的，应当书面说明理由。 </w:t>
            </w:r>
          </w:p>
          <w:p w14:paraId="759BD3D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区域性批发企业。国家食品药品监督管理局根据各省、自治区、直辖市对麻醉药品和第一类精神药品需求总量，确定在该行政区域内从事麻醉药品和第一类精神药品批发业务的企业的布局、数量。国家食品药品监督管理局根据年度需求总量的变化对全国性批发企业、区域性批发企业的布局、数量定期进行调整、公布。申请成为区域性批发企业的，应当向所在地设区的市级药品监督管理机构提出申请，填报《申报麻醉药品和精神药品定点经营申请表》，报送相应资料。设区的市级药品监督管理机构应当在5 日内对资料进行审查，决定是否受理。受理的，5 日内将审查意见连同企业申报资料报省、自治区、直辖市药品监督管理部门。省、自治区、直辖市药品监督管理部门应当在 35 日内进行审查和现场检查，做出是否批准的决定。批准的，下达批准文件（有效期应当与《药品经营许可证》一致），并在《药品经营许可证》经营范围中予以注明。 </w:t>
            </w:r>
          </w:p>
          <w:p w14:paraId="7B9DEA5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麻醉药品和精神药品定点批发企业除应当具备《药品管理法》规定的药品经营企业的开办条件（见第三节 三、药品经营企业管理）外，还应当具备下列条件：①有符合本条例规定的麻醉药品和精神药品储存条件；②有通过网络实施企业安全管理和向药品监督管理部门报告经营信息的能力；③单位及其工作人员 2 年内没有违反有关禁毒的法律、行政法规规定的行为；④符合国务院药品监督管理部门公布的定点批发企业布局。 </w:t>
            </w:r>
          </w:p>
          <w:p w14:paraId="68E5092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麻醉药品和第一类精神药品的定点批发企业，还应当具有保证供应责任区域内医疗机构所需麻醉药品和第一类精神药品的能力，并具有保证麻醉药品和第一类精神药品安全经营的管理制度。 </w:t>
            </w:r>
          </w:p>
          <w:p w14:paraId="64F0CD0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国家食品药品监督管理局在批准全国性批发企业以及省、自治区、直辖市药品监督管理部门在批准区域性批发企业时，应当综合考虑各地区人口数量、交通、经济发展水平、医疗服务情况等因素，确定其所承担供药责任的区域。全国性批发企业应当具备经营 90% 以上品种规格的麻醉药品和第一类精神药品的能力，并保证储备 4 个月销售量的麻醉药品和第一类精神药品；区域性批发企业应当具备经营 60% 以上品种规格的麻醉药品和第一类精神药品的能力，并保证储备 2 个月销售量的麻醉药品和第一类精神药品。 </w:t>
            </w:r>
          </w:p>
          <w:p w14:paraId="33A3884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申请成为专门从事第二类精神药品批发企业，应当向所在地设区的市级药品监督管理机构提出申请，填报《申报麻醉药品和精神药品定点经营申请表》，报送相应资料。药品监督管理部门应当按照规定的程序、时限办理。全国性批发企业、区域性批发企业可以从事第二类精神药品批发业务。如需开展此项业务，企业应当向所在地省、自治区、直辖市药品监督管理部门申请变更《药品经营许可证》经营范围，企业所在地省、自治区、直辖市药品监督管理部门应当在其《药品经营许可证》经营范围中加注第二类精神药品原料药或第二类精神药品制剂。 </w:t>
            </w:r>
          </w:p>
          <w:p w14:paraId="5BAEA53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申请零售第二类精神药品的药品零售连锁企业，应当向所在地设区的市级药品监督管理机构提出申请，填报《申报麻醉药品和精神药品定点经营申请表》，报送相应资料。设区的市级药品监督管理机构应当在 20 个工作日内进行审查，做出是否批准的决定。批准的，发证部门应当在企业和相应门店的《药品经营许可证》经营范围中予以注明。不予批准的，应当书面说明理由。除经批准的药品零售连锁企业外，其他药品经营企业不得从事第二类精神药品零售活动。 </w:t>
            </w:r>
          </w:p>
          <w:p w14:paraId="3B9A555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（6）各级药品监督管理部门应当及时将批准的全国性批发企业、区域性批发企业、专门从事第二类精神药品批发的企业和从事第二类精神药品零售的连锁企业（含相应门店）的名单在网上公布。 </w:t>
            </w:r>
          </w:p>
          <w:p w14:paraId="55172D4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4. 使用管理</w:t>
            </w:r>
            <w:r>
              <w:rPr>
                <w:rFonts w:hint="eastAsia" w:asciiTheme="minorEastAsia" w:hAnsiTheme="minorEastAsia" w:eastAsiaTheme="minorEastAsia" w:cstheme="minorEastAsia"/>
                <w:color w:val="231F20"/>
                <w:kern w:val="0"/>
                <w:sz w:val="21"/>
                <w:szCs w:val="21"/>
                <w:lang w:val="en-US" w:eastAsia="zh-CN" w:bidi="ar"/>
              </w:rPr>
              <w:t xml:space="preserve"> </w:t>
            </w:r>
          </w:p>
          <w:p w14:paraId="08CF9FF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药品生产企业需要以麻醉药品和第一类精神药品为原料生产普通药品的，应当向所在地省、自治区、直辖市人民政府药品监督管理部门报送年度需求计划。由省、自治区、直辖市人民政府药品监督管理部门汇总报国务院药品监督管理部门批准后，向定点生产企业购买；药品生产企业需要以第二类精神药品为原料生产普通药品的，应当将年度需求计划报所在地省、自治区、直辖市人民政府药品监督管理部门，并向定点批发企业或者定点生产企业购买。 </w:t>
            </w:r>
          </w:p>
          <w:p w14:paraId="28B0411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（2）食品、食品添加剂、化妆品、油漆等非药品生产企业需要使用咖啡因作为原料的，应当经所在地省、自治区、直辖市人民政府药品监督管理部门批准，向定点批发企业或者定点生产企业购买。 </w:t>
            </w:r>
          </w:p>
          <w:p w14:paraId="59EFA0A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科学研究、教学单位需要使用麻醉药品和精神药品开展实验、教学活动的，应当经所在地省、自治区、直辖市人民政府药品监督管理部门批准，向定点批发企业或者定点生产企业购买。开展麻醉药品和精神药品实验研究活动应当具备下列条件，并经国务院药品监督管理部门批准：①以医疗、科学研究或者教学为目的；②有保证实验所需麻醉药品和精神药品安全的措施和管理制度；③单位及其工作人员 2 年内没有违反有关禁毒的法律、行政法规规定的行为。 </w:t>
            </w:r>
          </w:p>
          <w:p w14:paraId="6061DEE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医疗机构需要使用麻醉药品和第一类精神药品的，应当经所在地设区的市级人民政府卫生主管部门批准，取得麻醉药品、第一类精神药品购用印鉴卡（以下称印鉴卡）。医疗机构应当凭印鉴卡向本省、自治区、直辖市行政区域内的定点批发企业购买麻醉药品和第一类精神药品。医疗机构取得印鉴卡应当具备下列条件：①有专职的麻醉药品和第一类精神药品管理人员；②有获得麻醉药品和第一类精神药品处方资格的执业医师；③有保证麻醉药品和第一类精神药品安全储存的设施和管理制度。设区的市级人民政府卫生主管部门发给医疗机构印鉴卡时，应当将取得印鉴卡的医疗机构情况抄送所在地设区的市级药品监督管理部门，并报省、自治区、直辖市人民政府卫生主管部门备案。省、自治区、直辖市人民政府卫生主管部门应当将取得印鉴卡的医疗机构名单向本行政区域内的定点批发企业通报。医疗机构应当按照国务院卫生主管部门的规定，对本单位执业医师进行有关麻醉药品和精神药品使用知识的培训、考核，经考核合格的，方可授予麻醉药品和第一类精神药品处方资格。 </w:t>
            </w:r>
          </w:p>
          <w:p w14:paraId="3F4D4EA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执业医师取得麻醉药品和第一类精神药品的处方资格后，方可在本医疗机构开具麻醉药品和第一类精神药品处方，但不得为自己开具该种处方。医疗机构应当将具有麻醉药品和第一类精神药品处方资格的执业医师名单及其变更情况，定期报送所在地设区的市级人民政府卫生主管部门，并抄送同级药品监督管理部门。医务人员应当根据国务院卫生主管部门制定的临床应用指导原则，使用麻醉药品和精神药品。对确需使用麻醉药品或者第一类精神药品的患者，应当满足其合理的用药需求。在医疗机构就诊的癌症疼痛患者和其他危重患者得不到麻醉药品或者第一类精神药品时，患者或者其亲属可以向执业医师提出申请。具有麻醉药品和第一类精神药品处方资格的执业医师认为要求合理的，应当及时为患者提供所需麻醉药品或者第一类精神药品。执业医师应当使用专用处方开具麻醉药品和精神药品，单张处方的最大用量应当符合国务院卫生主管部门的规定。对麻醉药品和精神药品处方进行专册登记，加强管理。麻醉药品处方至少保存3 年，精神药品处方至少保存 2 年。 </w:t>
            </w:r>
          </w:p>
          <w:p w14:paraId="7E05C13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（6）医疗机构、戒毒机构以开展戒毒治疗为目的，可以使用美沙酮或者国家确定的其他用于戒毒治疗的麻醉药品和精神药品。 </w:t>
            </w:r>
          </w:p>
          <w:p w14:paraId="3588453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5. 麻醉药品和精神药品的储存</w:t>
            </w:r>
            <w:r>
              <w:rPr>
                <w:rFonts w:hint="eastAsia" w:asciiTheme="minorEastAsia" w:hAnsiTheme="minorEastAsia" w:eastAsiaTheme="minorEastAsia" w:cstheme="minorEastAsia"/>
                <w:color w:val="231F20"/>
                <w:kern w:val="0"/>
                <w:sz w:val="21"/>
                <w:szCs w:val="21"/>
                <w:lang w:val="en-US" w:eastAsia="zh-CN" w:bidi="ar"/>
              </w:rPr>
              <w:t xml:space="preserve"> 麻醉药品药用原植物种植企业、定点生产企业、全国性批发企业和区域性批发企业以及国家设立的麻醉药品储存单位，应当设置储存麻醉药品和第一类精神药品的专库。该专库应当符合下列要求：①安装专用防盗门，实行双人双锁管理；②具有相应的防火设施；③具有监控设施和报警装置，报警装置应当与公安机关报警系统联网。 </w:t>
            </w:r>
          </w:p>
          <w:p w14:paraId="39FB18C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麻醉药品和第一类精神药品的使用单位，应当配备专人负责管理工作，并建立储存麻醉药品和第一类精神药品的专用账册。药品入库双人验收，出库双人复核，做到账物相符。专用账册的保存期限应当自药品有效期期满之日起不少于 5 年。第二类精神药品经营企业应当在药品库房中设立独立的专库或者专柜储存第二类精神药品，并建立专用账册，实行专人管理。专用账册的保存期限应当自药品有效期期满之日起不少于 5 年。 </w:t>
            </w:r>
          </w:p>
          <w:p w14:paraId="253A799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6. 监督管理和法律责任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6F15146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药品监督管理部门应当根据规定的职责权限，对麻醉药品药用原植物的种植以及麻醉药品和精神药品的实验研究、生产、经营、使用、储存、运输活动进行监督检查。省级以上人民政府药品监督管理部门根据实际情况建立监控信息网络，对定点生产企业、定点批发企业和使用单位的麻醉药品和精神药品生产、进货、销售、库存、使用的数量以及流向实行实时监控，并与同级公安机关做到信息共享。尚未连接监控信息网络的麻醉药品和精神药品定点生产企业、定点批发企业和使用单位，应当每月通过电子信息、传真、书面等方式，将本单位麻醉药品和精神药品生产、进货、销售、库存、使用的数量以及流向，报所在地设区的市级药品监督管理部门和公安机关；医疗机构还应当报所在地设区的市级人民政府卫生主管部门。设区的市级药品监督管理部门应当每3 个月向上一级药品监督管理部门报告本地区麻醉药品和精神药品的相关情况。 </w:t>
            </w:r>
          </w:p>
          <w:p w14:paraId="275D9F6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当药品监督管理部门、卫生主管部门发现生产、经营企业和使用单位的麻醉药品和精神药品管理存在安全隐患时，应当责令其立即排除或者限期排除；对有证据证明可能流入非法渠道的，应当及时采取查封、扣押的行政强制措施，在 7 日内做出行政处理决定，并通报同级公安机关。 </w:t>
            </w:r>
          </w:p>
          <w:p w14:paraId="5E401A6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当药品监督管理部门发现取得印鉴卡的医疗机构未依照规定购买麻醉药品和第一类精神药品时，应当及时通报同级卫生主管部门。接到通报的卫生主管部门应当立即调查处理。必要时，药品监督管理部门可以责令定点批发企业中止向该医疗机构销售麻醉药品和第一类精神药品。 </w:t>
            </w:r>
          </w:p>
          <w:p w14:paraId="221C82A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（4）麻醉药品和精神药品的生产、经营企业和使用单位对过期、损坏的麻醉药品和精神药品应当登记造册，并向所在地县级药品监督管理部门申请销毁。药品监督管理部门应当自接到申请之日起 5 日内到场监督销毁。医疗机构对存放在本单位的过期、损坏麻醉药品和精神药品，应当按照本条规定的程序向卫生主管部门提出申请，由卫生主管部门负责监督销毁。对依法收缴的麻醉药品和精神药品，除经国务院药品监督管理部门或者国务院公安部门批准用于科学研究外，应当依照国家有关规定予以销毁。 </w:t>
            </w:r>
          </w:p>
          <w:p w14:paraId="0050DCC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药品监督管理部门、卫生主管部门和公安机关应当互相通报麻醉药品和精神药品生产、经营企业和使用单位的名单以及其他管理信息。各级药品监督管理部门应当将在麻醉药品药用原植物的种植以及麻醉药品和精神药品的实验研究、生产、经营、使用、储存、运输等各环节的管理中的审批、撤销等事项通报同级公安机关。麻醉药品和精神药品的经营企业、使用单位报送各级药品监督管理部门的备案事项，应当同时报送同级公安机关。 </w:t>
            </w:r>
          </w:p>
          <w:p w14:paraId="6F0E155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药品监督管理部门、卫生主管部门违反规定，有下列情形之一的，由其上级行政机关或者监察机关责令改正；情节严重的，对直接负责的主管人员和其他直接责任人员依法给予行政处分；构成犯罪的，依法追究刑事责任：①对不符合条件的申请人准予行政许可或者超越法定职权做出准予行政许可决定的；②未到场监督销毁过期、损坏的麻醉药品和精神药品的；③未依法履行监督检查职责，应当发现而未发现违法行为、发现违法行为不及时查处，或者未依照本条例规定的程序实施监督检查的；④违反本条例规定的其他失职、渎职行为。 </w:t>
            </w:r>
          </w:p>
          <w:p w14:paraId="7AC00D8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（7）麻醉药品药用原植物种植企业违反本条例的规定，有下列情形之一的，由药品监督管理部门责令限期改正，给予警告；逾期不改正的，处 5 万元以上 10 万元以下的罚款；情节严重的，取消其种植资格：①未依照麻醉药品药用原植物年度种植计划进行种植的；②未依照规定报告种植情况的；③未依照规定储存麻醉药品的。 </w:t>
            </w:r>
          </w:p>
          <w:p w14:paraId="54677DE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（8）定点生产企业违反本条例的规定，有下列情形之一的，由药品监督管理部门责令限期改正，给予警告，并没收违法所得和违法销售的药品；逾期不改正的，责令停产，并处 5 万元以上 10 万元以下的罚款；情节严重的，取消其定点生产资格：①未按照麻醉药品和精神药品年度生产计划安排生产的；②未依照规定向药品监督管理部门报告生产情况的；③未依照规定储存麻醉药品和精神药品，或者未依照规定建立、保存专用账册的；④未依照规定销售麻醉药品和精神药品的；⑤未依照规定销毁麻醉药品和精神药品的。 </w:t>
            </w:r>
          </w:p>
          <w:p w14:paraId="08635A4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9）定点批发企业违反规定销售麻醉药品和精神药品，或者违反规定经营麻醉药品原料药和第一类精神药品原料药的，由药品监督管理部门责令限期改正，给予警告，并没收违法所得和违法销售的药品；逾期不改正的，责令停业，并处违法销售药品货值金额 2 倍以上 5 倍以下的罚款；情节严重的，取消其定点批发资格：①未依照规定购进麻醉药品和第一类精神药品的；②未保证供药责任区域内的麻醉药品和第一类精神药品的供应的；③未对医疗机构履行送货义务的；④未依照规定报告麻醉药品和精神药品的进货、销售、库存数量以及流向的；⑤未依照规定储存麻醉药品和精神药品，或者未依照 </w:t>
            </w:r>
          </w:p>
          <w:p w14:paraId="5C066BE0">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规定建立、保存专用账册的；⑥未依照规定销毁麻醉药品和精神药品的；⑦区域性批发企业之间违反本条例的规定调剂麻醉药品和第一类精神药品，或者因特殊情况调剂麻醉药品和第一类精神药品后未依照规定备案的。 </w:t>
            </w:r>
          </w:p>
          <w:p w14:paraId="44251F2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（10）取得印鉴卡的医疗机构违反本条例的规定，有下列情形之一的，由设区的市级人民政府卫生主管部门责令限期改正，给予警告；逾期不改正的，处 5000 元以上 1 万元以下的罚款；情节严重的，吊销其印鉴卡；对直接负责的主管人员和其他直接责任人员，依法给予降级、撤职、开除的处分：①未依照规定购买、储存麻醉药品和第一类精神药品的；②未依照规定保存麻醉药品和精神药品专用处方，或者未依照规定进行处方专册登记的；③未依照规定报告麻醉药品和精神药品的进货、库存、使用数量的；④紧急借用麻醉药品和第一类精神药品后未备案的；⑤未依照规定销毁麻醉药品和精神药品的。 </w:t>
            </w:r>
          </w:p>
          <w:p w14:paraId="5EDF57C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11）具有麻醉药品和第一类精神药品处方资格的执业医师，违反本条例的规定开具麻醉药品和第一类精神药品处方，或者未按照临床应用指导原则的要求使用麻醉药品和第一类精神药品的，由其所在医疗机构取消其麻醉药品和第一类精神药品处方资格，造成严重后果的，由原发证部门吊销其执业证书。执业医师未按照临床应用指导原则的要求使用第二类精神药品或者未使用专用处方开具第二类精神药品，造成严重后果的，由原发证部门吊销其执业证书。 </w:t>
            </w:r>
          </w:p>
          <w:p w14:paraId="50748DA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（12）定点生产企业、定点批发企业和其他单位使用现金进行麻醉药品和精神药品交易的，由药品监督管理部门责令改正，给予警告，没收违法交易的药品，并处 5 万元以上 10 万元以下的罚款。违反规定，致使麻醉药品和精神药品流入非法渠道造成危害，构成犯罪的，依法追究刑事责任；尚不构成犯罪的，由县级以上公安机关处 5 万元以上10 万元以下的罚款；有违法所得的，没收违法所得；情节严重的，处违法所得 2 倍以上5 倍以下的罚款，由原发证部门吊销其药品生产、经营和使用许可证明文件。 </w:t>
            </w:r>
          </w:p>
          <w:p w14:paraId="132A58D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（三）医疗用毒性药品管理</w:t>
            </w:r>
            <w:r>
              <w:rPr>
                <w:rFonts w:hint="eastAsia" w:asciiTheme="minorEastAsia" w:hAnsiTheme="minorEastAsia" w:eastAsiaTheme="minorEastAsia" w:cstheme="minorEastAsia"/>
                <w:color w:val="231F20"/>
                <w:kern w:val="0"/>
                <w:sz w:val="21"/>
                <w:szCs w:val="21"/>
                <w:lang w:val="en-US" w:eastAsia="zh-CN" w:bidi="ar"/>
              </w:rPr>
              <w:t xml:space="preserve"> </w:t>
            </w:r>
          </w:p>
          <w:p w14:paraId="39ACCB0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用毒性药品（以下简称毒性药品），是指毒性剧烈、治疗剂量与中毒剂量相近，使用不当会致人中毒或死亡的药品。为了加强医疗用毒性药品的管理，防止中毒或死亡事故的发生，国务院第二十五次常务会议于 1988 年 11 月 15 日通过，并于 12 月 27 日发布施行了《医疗用毒性药品管理办法》。该管理办法对毒性药品的计划、生产、经营、 收购、保管、使用等方面均做出了严格、详细、具体的规定。 </w:t>
            </w:r>
          </w:p>
          <w:p w14:paraId="714DB57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单位供应和调配毒性药品，凭医生签名的正式处方。国营药店供应和调配毒性药品，凭盖有医生所在的医疗单位公章的正式处方。每次处方剂量不得超过两日剂量。调配处方时，必须认真负责，计量准确，按医嘱注明要求，并由配方人员及具有药师以上技术职称的复核人员签名盖章后方可发出。对处方未注明“生用”的毒性中药，应当附炮制品。如发现处方有疑问时，须经原处方医生重新审定后再行调配。处方一次有 效，取药后处方保存两年备查。科研和教学单位所需的毒性药品，必须持本单位的证明信，经单位所在地县级以上卫生行政部门批准后，供应部门方能发售。 </w:t>
            </w:r>
          </w:p>
          <w:p w14:paraId="4FF2786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（四）放射性药品管理 </w:t>
            </w:r>
          </w:p>
          <w:p w14:paraId="1248403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放射性药品是指用于临床诊断或者治疗的放射性核素制剂或者其标记药物。包括裂变制品、堆照制品、加速器制品、放射性核素发生器及其配套药盒、放射免疫分析药盒等。为了加强放射性药品的管理，国务院于 1989 年 1 月 13 日颁布了《放射性药物管理办法》，2006 年 1 月 5 日国家食品药品监督管理局会同原卫生部又颁布了《医疗机构制备正电子类放射性药品管理规定》。国务院授权原卫生部主管全国放射性药品监督管理工作。能源部主管放射性药品生产、经营管理工作。凡在中华人民共和国领域内进行放射性药品的研究、生产、经营、运输、使用、检验、监督管理的单位和个人都必须遵守 </w:t>
            </w:r>
          </w:p>
          <w:p w14:paraId="7B22DC0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《放射性药物管理办法》的规定，从而使放射性药品实施法制管理。 </w:t>
            </w:r>
          </w:p>
          <w:p w14:paraId="7A23058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w:t>
            </w:r>
            <w:r>
              <w:rPr>
                <w:rFonts w:hint="eastAsia" w:asciiTheme="minorEastAsia" w:hAnsiTheme="minorEastAsia" w:eastAsiaTheme="minorEastAsia" w:cstheme="minorEastAsia"/>
                <w:b/>
                <w:bCs/>
                <w:color w:val="231F20"/>
                <w:kern w:val="0"/>
                <w:sz w:val="21"/>
                <w:szCs w:val="21"/>
                <w:lang w:val="en-US" w:eastAsia="zh-CN" w:bidi="ar"/>
              </w:rPr>
              <w:t>放射性新药的研制、临床研究和审批</w:t>
            </w:r>
            <w:r>
              <w:rPr>
                <w:rFonts w:hint="eastAsia" w:asciiTheme="minorEastAsia" w:hAnsiTheme="minorEastAsia" w:eastAsiaTheme="minorEastAsia" w:cstheme="minorEastAsia"/>
                <w:color w:val="231F20"/>
                <w:kern w:val="0"/>
                <w:sz w:val="21"/>
                <w:szCs w:val="21"/>
                <w:lang w:val="en-US" w:eastAsia="zh-CN" w:bidi="ar"/>
              </w:rPr>
              <w:t xml:space="preserve"> 放射性新药是指我国首次生产的放射性药品。 </w:t>
            </w:r>
          </w:p>
          <w:p w14:paraId="25F2070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（1）药品研制单位的放射性新药年度研制计划，应当报送能源部备案，并报所在地的省、自治区、直辖市卫生行政部门，经卫生行政部门汇总后，报原卫生部备案。 </w:t>
            </w:r>
          </w:p>
          <w:p w14:paraId="078DCC0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放射性新药的研制内容，包括工艺路线、质量标准、临床前药理及临床研究。研制单位在制订新药工艺路线的同时，必须研究该药的理化性能、纯度（包括核素纯度）及检验方法、药理、毒理、动物药代动力学、放射性比活度、剂量、剂型、稳定性等。 </w:t>
            </w:r>
          </w:p>
          <w:p w14:paraId="1ABAAC1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（3）研制单位研制的放射性新药，在进行临床试验或者验证前，应当向卫生部门提出申请，按新药审批办法的规定报送资料及样品，经原卫生部审批同意后，在原卫生部指定的医院进行临床研究。 </w:t>
            </w:r>
          </w:p>
          <w:p w14:paraId="326E192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（4）放射性新药投入生产，需由生产单位或者取得放射性药品生产许可证的研制单位，凭新药证书（副本）向原卫生部提出生产该药的申请，并提供样品，由原卫生部审核发给批准文号。 </w:t>
            </w:r>
          </w:p>
          <w:p w14:paraId="13D0E3F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2. 放射性药品的使用与管理 </w:t>
            </w:r>
          </w:p>
          <w:p w14:paraId="4CFCD5D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使用单位的条件。①医疗单位设置核医学科、室（同位素室），必须配备与其医疗任务相适应的并经核医学技术培训的技术人员。非核医学专业技术人员未经培训，不得从事放射性药品使用工作。②医疗单位使用放射性药品，必须符合国家放射性同位素卫生防护管理的有关规定。所在地的省、自治区、直辖市的公安、环保和卫生行政部门，根据医疗单位核医疗技术人员的水平、设备条件等核发的相应等级的《放射性药品使用许可证》，无许可证的医疗单位不得临床使用放射性药品。③医疗机构配置 PETCT或 PET 设备，应当持有卫生行政主管部门的配置与使用许可证明文件；使用正电子类放射性药品应当持有第Ⅱ类以上（含第Ⅱ类）《放射性药品使用许可证》；制备正电子类放射性药品应当持有第Ⅲ类以上（含第Ⅲ类）《放射性药品使用许可证》。④《放射性药品使用许可证》有效期为 5 年，期满前６个月，医疗单位应当向原发证的行政部门重新提出申请，经审核批准后，换发新证。 </w:t>
            </w:r>
          </w:p>
          <w:p w14:paraId="0B3A086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使用管理的条件。①持有《放射性药品使用许可证》的医疗单位，在研究配制放射性制剂并进行临床验证前，应当根据放射性药品的特点，提出该制剂的药理、毒性等资料，由省、自治区、直辖市卫生行政部门批准，并报原卫生部备案。该制剂只限本单位内使用。②持有《放射性药品使用许可证》的医疗单位，必须负责对使用的放射性药品进行临床质量检验，收集药品不良反应等工作，并定期向所在地卫生行政部门报告。由省、自治区、直辖市卫生行政部门汇总后报原卫生部。③放射性药品使用后的废物（包括患者排出物），必须按国家有关规定妥善处置。 </w:t>
            </w:r>
          </w:p>
          <w:p w14:paraId="4D6E4FC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六、药品不良反应报告检测制度 </w:t>
            </w:r>
          </w:p>
          <w:p w14:paraId="459BAE5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为加强上市药品的安全监管，规范药品不良反应报告和监测的管理，保障公众用药安全，于 2004 年 3 月 4 日原卫生部、国家食品药品监督管理局联合发布了《药品不良反应报告和检测管理办法》。WHO 于 1970 年正式成立了国际药物检测中心。我国于1989 年成立了国家药品不良反应检测中心，并于 1997 年正式加入 WHO 国际药物检测中心。 </w:t>
            </w:r>
          </w:p>
          <w:p w14:paraId="3DE3DC6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（一）药品不良反应的概念 </w:t>
            </w:r>
          </w:p>
          <w:p w14:paraId="29D66AC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在药品不良反应检测工作中只有正确理解药品不良反应的含义，才能够正确判定和报告药品的不良反应。WHO 对药品不良反应的定义是：药品不良反应是指合格的药品在预防、诊断、治疗疾病或调节生理功能过程中，人接受正常剂量的药物时出现的任何有伤害的和与用药目的无关的反应。该定义排除了有意的或意外的过量用药或用药不当（配伍用药）所造成的反应，强调了所要监测的药物不良反应是在“正常用量，正常用法”下发生的。从而在客观上消除了报告人，特别是临床医生和护理人员的疑虑，既有利于端正态度，主动协作，又有利于药物不良反应检测报告制度的建立和发展。 </w:t>
            </w:r>
          </w:p>
          <w:p w14:paraId="5F05F2B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（二）药品不良反应分类 </w:t>
            </w:r>
          </w:p>
          <w:p w14:paraId="386FA7A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药品不良反应有多种分类方法，通常采用病因学和病理学两种分类方法。 </w:t>
            </w:r>
          </w:p>
          <w:p w14:paraId="1F411EB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病因学分类</w:t>
            </w:r>
            <w:r>
              <w:rPr>
                <w:rFonts w:hint="eastAsia" w:asciiTheme="minorEastAsia" w:hAnsiTheme="minorEastAsia" w:eastAsiaTheme="minorEastAsia" w:cstheme="minorEastAsia"/>
                <w:color w:val="231F20"/>
                <w:kern w:val="0"/>
                <w:sz w:val="21"/>
                <w:szCs w:val="21"/>
                <w:lang w:val="en-US" w:eastAsia="zh-CN" w:bidi="ar"/>
              </w:rPr>
              <w:t xml:space="preserve"> 根据病因学，药品不良反应可分为 A、B、C 三种类型。 </w:t>
            </w:r>
          </w:p>
          <w:p w14:paraId="0A24AAB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（1）A 型药品不良反应。A 型药品不良反应又称为剂量相关性不良反应。由药品本身或其代谢物所引起，为固有药理作用增强或持续所致。不同个体在药物吸收、分布、生物转化及排泄等方面的差异，导致单位时间内药物浓度异常升高，引起有关组织器官的不良反应。A 型不良反应具有剂量依赖性和可预测性，发生率较高，但危险性小，病死率低，个体易感性差异大。与年龄、性别、病理状态等因素有关。包括药物的副作用、毒性作用，以及继发反应、首剂效应、后遗作用等。 </w:t>
            </w:r>
          </w:p>
          <w:p w14:paraId="5D9A3B3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（2）B 型药品不良反应。B 型药品不良反应又称为剂量不相关的不良反应。与药物固有的正常药理作用无关，而与药物变性和人体特异体质有关。B 型不良反应与用药剂量无关，难以预测，常规的毒理学筛选不能发现，发生率较低，但危险性大，病死率高。药物变性指药物有效成分降解产生有害物质。特异体质指患者的特殊遗传素质，如红细胞 6- 磷酸葡萄糖脱氢酶缺乏。B 型药物不良反应包括：①变态反应，亦称药物过敏反应，由抗原抗体的相互作用引起，与药物的药理作用无关。过敏反应严重程度不一，可以很轻，也可以致死。从接触抗原至出现症状，时间差异很大，反应持续时间也不相同。②特异质反应，指特殊遗传素质机体产生的不良反应，为患者先天性代谢紊乱表现的特殊形式，即只有在给予药物后才表现出来的先天性代谢异常。 </w:t>
            </w:r>
          </w:p>
          <w:p w14:paraId="0F6FF37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（3）C 型药品不良反应。C 型药品不良反应的发病机制尚不清楚。多发生在长期用药后，潜伏期长，没有清晰的时间联系，难以预测。如长期服用避孕药导致的乳腺癌、血管栓塞等。 </w:t>
            </w:r>
          </w:p>
          <w:p w14:paraId="2DF4AFB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病理学分类</w:t>
            </w:r>
            <w:r>
              <w:rPr>
                <w:rFonts w:hint="eastAsia" w:asciiTheme="minorEastAsia" w:hAnsiTheme="minorEastAsia" w:eastAsiaTheme="minorEastAsia" w:cstheme="minorEastAsia"/>
                <w:color w:val="231F20"/>
                <w:kern w:val="0"/>
                <w:sz w:val="21"/>
                <w:szCs w:val="21"/>
                <w:lang w:val="en-US" w:eastAsia="zh-CN" w:bidi="ar"/>
              </w:rPr>
              <w:t xml:space="preserve"> </w:t>
            </w:r>
          </w:p>
          <w:p w14:paraId="709BFE1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功能性改变。功能性改变是指药物引起的人体器官或组织功能的改变，这种改变多数是暂时性的。停药后能迅速恢复正常，无病理组织变化。如抗胆碱药及神经节阻滞药引起的无力性肠梗阻、利血平引起的心动过缓等。 </w:t>
            </w:r>
          </w:p>
          <w:p w14:paraId="08F85C6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器质性改变。由于药物不良反应引起的器质性改变与疾病本身引起的器质性改变无明显差别，也无特异性，故鉴别诊断不能根据组织病理检查，而是主要根据药物不良反应判定。①炎症型。多见于药物引起的各类型药物性皮炎——药疹，这是药物引起的皮肤反应中最常见的一种，其发生与免疫反应机理密切相关。②增生型。如苯妥英钠引起的牙龈增生、水肿、压迫时出血，可能为过敏反应，因为牙龈增生常伴有浆细胞浸 </w:t>
            </w:r>
          </w:p>
          <w:p w14:paraId="44235252">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润。③发育不全型。如四环素类可与新成型的骨牙中所沉积的钙结合。故妊娠 5 个月以上妇女服用可使幼儿乳牙釉质发育不全及黄色沉着，引起牙齿畸形或生长抑制。④萎缩或坏死型。如皮质激素注射可使局部皮肤发生萎缩变化，表皮变薄，表皮乳突消失。用于治疗类风湿性关节炎易引起骨坏死。⑤血管及血管栓塞型。常见于血管神经性水肿发生的个体。 </w:t>
            </w:r>
          </w:p>
          <w:p w14:paraId="776B047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（三）药品不良反应管理机构与职责 </w:t>
            </w:r>
          </w:p>
          <w:p w14:paraId="68C1C75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国家食品药品监督管理局负责全国药品不良反应监测管理工作，并履行以下主要职责：①会同原卫生部制定药品不良反应报告的管理规章和政策，并监督实施；②通报全国药品不良反应报告和监测情况；③组织检查药品生产、经营企业的药品不良反应报告和监测工作的开展情况，并会同原卫生部组织检查医疗卫生机构的药品不良反应报告和监测工作的开展情况；④对突发、群发、影响较大并造成严重后果的药品不良反应组织调查、确认和处理；⑤对已确认发生严重不良反应的药品，国家食品药品监督管理局可以采取紧急控制措施，并依法做出行政处理决定。</w:t>
            </w:r>
          </w:p>
          <w:p w14:paraId="22A3064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省、自治区、直辖市（食品）药品监督管理局负责本行政区域内药品不良反应监测管理工作，并履行以下主要职责：①根据本办法会同同级卫生主管部门制定本行政区域内药品不良反应报告及管理规定，并监督实施；②会同同级卫生主管部门组织本行政区域内药品不良反应报告和监测的宣传、教育、培训工作；③组织检查本行政区域内药品生产、经营企业的药品不良反应报告和监测工作的开展情况，并会同同级卫生主管部门组织检查本行政区域内医疗卫生机构的药品不良反应报告和监测工作的开展情况； </w:t>
            </w:r>
          </w:p>
          <w:p w14:paraId="3260823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④对本行政区域内发生的药品严重不良反应组织调查、确认和处理；⑤对在本行政区域内已确认发生严重不良反应的药品，省、自治区、直辖市（食品）药品监督管理局可以采取紧急控制措施，并依法做出行政处理决定。 </w:t>
            </w:r>
          </w:p>
          <w:p w14:paraId="00D72DD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（3）国务院卫生主管部门和地方各级卫生主管部门在职责范围内，依法对已确认的药品不良反应采取相关的紧急措施。 </w:t>
            </w:r>
          </w:p>
          <w:p w14:paraId="7FD8815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国家药品不良反应监测中心承办全国药品不良反应监测技术工作，在国家食品药品监督管理局的领导下履行以下主要职责：①承担全国药品不良反应报告资料的收集、评价、反馈和上报工作；②对省、自治区、直辖市药品不良反应监测中心进行技术指导； </w:t>
            </w:r>
          </w:p>
          <w:p w14:paraId="5FA169B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③承办国家药品不良反应信息资料库和监测网络的建设及维护工作；④组织药品不良反应宣传、教育、培训和药品不良反应信息刊物的编辑、出版工作；⑤参与药品不良反应监测的国际交流；⑥组织药品不良反应监测方法的研究。 </w:t>
            </w:r>
          </w:p>
          <w:p w14:paraId="6F86A76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（5）省、自治区、直辖市药品不良反应监测中心在省、自治区、直辖市（食品）药品监督管理局的领导下承办本行政区域内药品不良反应报告资料的收集、核实、评价、反馈、上报及其他有关工作。 </w:t>
            </w:r>
          </w:p>
          <w:p w14:paraId="34A7995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（四）药品不良反应报告制度</w:t>
            </w:r>
            <w:r>
              <w:rPr>
                <w:rFonts w:hint="eastAsia" w:asciiTheme="minorEastAsia" w:hAnsiTheme="minorEastAsia" w:eastAsiaTheme="minorEastAsia" w:cstheme="minorEastAsia"/>
                <w:color w:val="231F20"/>
                <w:kern w:val="0"/>
                <w:sz w:val="21"/>
                <w:szCs w:val="21"/>
                <w:lang w:val="en-US" w:eastAsia="zh-CN" w:bidi="ar"/>
              </w:rPr>
              <w:t xml:space="preserve"> </w:t>
            </w:r>
          </w:p>
          <w:p w14:paraId="64AB3DC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（1）国家对药品不良反应实行逐级、定期报告制度，必要时可以越级报告。 </w:t>
            </w:r>
          </w:p>
          <w:p w14:paraId="6C9D20C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药品生产、经营企业和医疗卫生机构必须指定专（兼）职人员负责本单位生产、经营、使用药品的不良反应报告和监测工作，发现可能与用药有关的不良反应应详细记录、调查、分析、评价、处理，并填写《药品不良反应 / 事件报告表》，每季度集中向所在地的省、自治区、直辖市药品不良反应监测中心报告，其中新的或严重的药品不良反应应于发现之日起 15 日内报告，死亡病例需及时报告。发现群体不良反应，应立即向所在地的省、自治区、直辖市（食品）药品监督管理局、原卫生厅（局）以及药品不良反应监测中心报告。省、自治区、直辖市（食品）药品监督管理局应立即会同同级卫生厅（局）组织调查核实，并向国家食品药品监督管理局、原卫生部和国家药品不良反应监测中心报告。 </w:t>
            </w:r>
          </w:p>
          <w:p w14:paraId="1876D07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新药监测期内的药品应报告该药品发生的所有不良反应；新药监测期已满的药品，报告该药品引起的新的和严重的不良反应。药品生产企业对新药监测期内的药品，每年汇总报告一次；对新药监测期已满的药品，在首次药品批准证明文件有效期届满当年汇总报告一次，以后每 5 年汇总报告一次。 </w:t>
            </w:r>
          </w:p>
          <w:p w14:paraId="398FC01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（4）进口药品自首次获准进口之日起 5 年内，报告该进口药品发生的所有不良反应；满 5 年的，报告该进口药品发生的新的和严重的不良反应。此外，对进口药品发生的不良反应还应进行年度汇总报告，进口药品自首次获准进口之日起 5 年内，每年汇总报告一次；满 5 年的，每 5 年汇总报告一次。进口药品在其他国家和地区发生新的或严重的不良反应，代理经营该进口药品的单位应于不良反应发现之日起一个月内报告国家药品不良反应监测中心。 </w:t>
            </w:r>
          </w:p>
          <w:p w14:paraId="479AA45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（5）个人发现药品引起的新的或严重的不良反应，可直接向所在地的省、自治区、直辖市药品不良反应监测中心或（食品）药品监督管理局报告。 </w:t>
            </w:r>
          </w:p>
          <w:p w14:paraId="2D008F9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（6）省、自治区、直辖市药品不良反应监测中心，应每季度向国家药品不良反应监测中心报告所收集的一般不良反应报告；对新的或严重的不良反应报告应当进行核实，并于接到报告之日起 3 日内报告，同时抄报本省、自治区、直辖市（食品）药品监督管理局和原卫生厅（局）；每年向国家药品不良反应监测中心报告所收集的定期汇总报告。国家药品不良反应监测中心应每半年向国家食品药品监督管理局和卫生部报告药品不良反应监测统计资料，其中新的或严重的不良反应报告和群体不良反应报告资料应分析评价后及时报告。 </w:t>
            </w:r>
          </w:p>
          <w:p w14:paraId="5F91EED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（五）药品不良反应的评价、控制与处罚 </w:t>
            </w:r>
          </w:p>
          <w:p w14:paraId="1832DD3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（1）药品生产、经营企业和医疗卫生机构应经常对本单位生产、经营、使用的药品所发生的不良反应进行分析、评价，并应采取有效措施减少和防止药品不良反应的重复发生。 </w:t>
            </w:r>
          </w:p>
          <w:p w14:paraId="1678E34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省、自治区、直辖市药品不良反应监测中心应及时对药品不良反应报告进行核实，做出客观、科学、全面的分析，提出关联性评价意见，并将分析、评价意见上报国家药品不良反应监测中心，由国家药品不良反应监测中心作进一步的分析评价；根据分析评价结果，国家食品药品监督管理局可以采取责令修改药品说明书，暂停生产、销售和使用的措施；对不良反应大或者因其他原因危害人体健康的药品，应当撤销该药品批准证明文件，并予以公布。已被撤销批准证明文件的药品，不得生产或者进口、销售和使用；已经生产或者进口的，由当地（食品）药品监督管理部门监督销毁或者处理。 </w:t>
            </w:r>
          </w:p>
          <w:p w14:paraId="2D343EB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（3）省级以上（食品）药品监督管理部门对药品生产、经营企业和除医疗机构外的药品使用单位有下列情形之一的，视情节严重程度，予以责令改正、通报批评或警告，并可处以 1000 元以上 3 万元以下的罚款；情节严重并造成不良后果的，按照有关法律法规的规定进行处罚：①无专职或兼职人员负责本单位药品不良反应监测工作的；②未按要求报告药品不良反应的；③发现药品不良反应匿而不报的；④未按要求修订药品说明书的；⑤隐瞒药品不良反应资料的。医疗卫生机构有以上行为之一的，由（食品）药品监督管理部门移交同级卫生主管部门进行处理。 </w:t>
            </w:r>
          </w:p>
          <w:p w14:paraId="5788780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食品）药品监督管理部门及其有关工作人员在药品不良反应监测管理工作中违反规定、延误不良反应报告、未采取有效措施控制严重药品不良反应重复发生并造成严重后果的，依照有关规定给予行政处分。</w:t>
            </w:r>
          </w:p>
          <w:p w14:paraId="552E078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七、药品广告管理 </w:t>
            </w:r>
          </w:p>
          <w:p w14:paraId="655D18A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（一）药品广告的定义 </w:t>
            </w:r>
          </w:p>
          <w:p w14:paraId="7F0925A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是一种特殊商品。药品广告是指药品生产者、经营者为推销自己的药品通过各种媒介和各种广告形式所做的各种宣传、介绍活动。因此，药品广告也可以说是医药社会组织通过媒体中介传播药品信息的一种主要形式；是医药社会组织通过媒体（特别是明星）中介以语言、文字、姿势、表情或图像符号传递知识、意见、情感、愿望等的社会行为。 </w:t>
            </w:r>
          </w:p>
          <w:p w14:paraId="0CA5C2E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（二）药品广告的作用 </w:t>
            </w:r>
          </w:p>
          <w:p w14:paraId="3D18939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广告在商品经济中，具有不可忽视的沟通产销信息的媒介作用。从药品营销市场的角度分析，药品广告应该具有下列作用。 </w:t>
            </w:r>
          </w:p>
          <w:p w14:paraId="34A8626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传播药品信息</w:t>
            </w:r>
            <w:r>
              <w:rPr>
                <w:rFonts w:hint="eastAsia" w:asciiTheme="minorEastAsia" w:hAnsiTheme="minorEastAsia" w:eastAsiaTheme="minorEastAsia" w:cstheme="minorEastAsia"/>
                <w:color w:val="231F20"/>
                <w:kern w:val="0"/>
                <w:sz w:val="21"/>
                <w:szCs w:val="21"/>
                <w:lang w:val="en-US" w:eastAsia="zh-CN" w:bidi="ar"/>
              </w:rPr>
              <w:t xml:space="preserve"> 药品广告能使执业医师、执业药师、患者了解有关药品的适应证、毒副反应、作用机制、用量用法、注意事项等，有助于医师或患者根据药品广告信息考虑是否选用。同时，药品广告信息的传播，特别是非处方药信息的传播，对增强世人自我保健意识、培养新的保健需求具有一定的作用，对扩大销售量和开发新产品具有重要作用。 </w:t>
            </w:r>
          </w:p>
          <w:p w14:paraId="38DF7FA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促进试用性购药</w:t>
            </w:r>
            <w:r>
              <w:rPr>
                <w:rFonts w:hint="eastAsia" w:asciiTheme="minorEastAsia" w:hAnsiTheme="minorEastAsia" w:eastAsiaTheme="minorEastAsia" w:cstheme="minorEastAsia"/>
                <w:color w:val="231F20"/>
                <w:kern w:val="0"/>
                <w:sz w:val="21"/>
                <w:szCs w:val="21"/>
                <w:lang w:val="en-US" w:eastAsia="zh-CN" w:bidi="ar"/>
              </w:rPr>
              <w:t xml:space="preserve"> 医师处方或患者购买广告药品，显然是广告所要达到的目的。对于产品的潜在顾客，以及新产品的推广，广告具有刺激、鼓励人们尝试第一次购买的作用，通过试用则可能成为合理选用该药品的顾客。 </w:t>
            </w:r>
          </w:p>
          <w:p w14:paraId="6CF3704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开拓新市场、发展新顾客</w:t>
            </w:r>
            <w:r>
              <w:rPr>
                <w:rFonts w:hint="eastAsia" w:asciiTheme="minorEastAsia" w:hAnsiTheme="minorEastAsia" w:eastAsiaTheme="minorEastAsia" w:cstheme="minorEastAsia"/>
                <w:color w:val="231F20"/>
                <w:kern w:val="0"/>
                <w:sz w:val="21"/>
                <w:szCs w:val="21"/>
                <w:lang w:val="en-US" w:eastAsia="zh-CN" w:bidi="ar"/>
              </w:rPr>
              <w:t xml:space="preserve"> 企业要发展壮大，需要不断扩大市场，拓展产品销路。 对于新的细分市场，广告能广泛、经常地接近顾客，起到“开路先锋”的作用，是进行市场渗透的有力武器。 </w:t>
            </w:r>
          </w:p>
          <w:p w14:paraId="4D6B447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4. 保持或扩大市场占有率</w:t>
            </w:r>
            <w:r>
              <w:rPr>
                <w:rFonts w:hint="eastAsia" w:asciiTheme="minorEastAsia" w:hAnsiTheme="minorEastAsia" w:eastAsiaTheme="minorEastAsia" w:cstheme="minorEastAsia"/>
                <w:color w:val="231F20"/>
                <w:kern w:val="0"/>
                <w:sz w:val="21"/>
                <w:szCs w:val="21"/>
                <w:lang w:val="en-US" w:eastAsia="zh-CN" w:bidi="ar"/>
              </w:rPr>
              <w:t xml:space="preserve"> 广告可以使顾客经常感觉到和认识到该药品的存在，以达到保持或扩大市场占有率的目的。 </w:t>
            </w:r>
          </w:p>
          <w:p w14:paraId="3B9E051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5. 树立或加深药品品牌的形象</w:t>
            </w:r>
            <w:r>
              <w:rPr>
                <w:rFonts w:hint="eastAsia" w:asciiTheme="minorEastAsia" w:hAnsiTheme="minorEastAsia" w:eastAsiaTheme="minorEastAsia" w:cstheme="minorEastAsia"/>
                <w:color w:val="231F20"/>
                <w:kern w:val="0"/>
                <w:sz w:val="21"/>
                <w:szCs w:val="21"/>
                <w:lang w:val="en-US" w:eastAsia="zh-CN" w:bidi="ar"/>
              </w:rPr>
              <w:t xml:space="preserve"> 同品种、同规格的药品很多，药品商标和商品名称是药品生产企业的重要标志。因此，药品商标和商品名称是否赢得顾客的信赖，直接影响着企业产品的销售量。广告是树立或加深商标或商品名称印象的重要途径。</w:t>
            </w:r>
          </w:p>
          <w:p w14:paraId="0B569ED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总而言之，广告的作用是多方面的，在品种繁多的现代药品市场上，广告已成为药品促销的必要手段。然而必须知道的是广告的内容比广告的数量更为重要，广告的真实性是广告的生命，过分夸大广告的作用是不正确的。广大民众必须看到当今药品市场一片混乱，药品广告泛滥，虚假药品广告不断出现，甚至个别所谓的明星，为中饱私囊，为伪劣药品大唱赞歌，其受害者最终是消费者。为此有关部门必须加强对药品广告的监督管理。 </w:t>
            </w:r>
          </w:p>
          <w:p w14:paraId="125F675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（三）药品广告管理 </w:t>
            </w:r>
          </w:p>
          <w:p w14:paraId="336B978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药品广告管理的必要性</w:t>
            </w:r>
            <w:r>
              <w:rPr>
                <w:rFonts w:hint="eastAsia" w:asciiTheme="minorEastAsia" w:hAnsiTheme="minorEastAsia" w:eastAsiaTheme="minorEastAsia" w:cstheme="minorEastAsia"/>
                <w:color w:val="231F20"/>
                <w:kern w:val="0"/>
                <w:sz w:val="21"/>
                <w:szCs w:val="21"/>
                <w:lang w:val="en-US" w:eastAsia="zh-CN" w:bidi="ar"/>
              </w:rPr>
              <w:t xml:space="preserve"> 药品广告，与药品标签、使用说明一样，是为药品使用者提供药品信息的方式之一。科学、客观的和注重指导使用者正确选择、合理使用药品的广告在促进药品销售的同时也提高了公众用药安全、有效的水平。反之，虚假、欺骗性的药品广告无疑因误导消费者用药给公众带来了药品灾害。因此，我们可以说，药品广告一旦发生就成为药品的一部分，药品广告的质量也就成为药品质量的重要组成部 分，对药品广告进行必要的和有效的管理，对于保证药品质量，保障人民用药的安全、有效是非常必要的。 </w:t>
            </w:r>
          </w:p>
          <w:p w14:paraId="5F07BC6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药品广告管理的目的</w:t>
            </w:r>
            <w:r>
              <w:rPr>
                <w:rFonts w:hint="eastAsia" w:asciiTheme="minorEastAsia" w:hAnsiTheme="minorEastAsia" w:eastAsiaTheme="minorEastAsia" w:cstheme="minorEastAsia"/>
                <w:color w:val="231F20"/>
                <w:kern w:val="0"/>
                <w:sz w:val="21"/>
                <w:szCs w:val="21"/>
                <w:lang w:val="en-US" w:eastAsia="zh-CN" w:bidi="ar"/>
              </w:rPr>
              <w:t xml:space="preserve"> 从药品监督管理的角度来说，药品广告管理的目的就是通过必要的和有效的管理，确保药品广告的质量，从而保障人民用药的安全、有效。 </w:t>
            </w:r>
          </w:p>
          <w:p w14:paraId="27361B7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基于上述必要性与目的，药品广告管理几乎是各国药品管理的重要内容之一，有严格的法律法规规定。 </w:t>
            </w:r>
          </w:p>
          <w:p w14:paraId="70BE865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3. 药品广告管理法律法规 </w:t>
            </w:r>
            <w:r>
              <w:rPr>
                <w:rFonts w:hint="eastAsia" w:asciiTheme="minorEastAsia" w:hAnsiTheme="minorEastAsia" w:eastAsiaTheme="minorEastAsia" w:cstheme="minorEastAsia"/>
                <w:color w:val="231F20"/>
                <w:kern w:val="0"/>
                <w:sz w:val="21"/>
                <w:szCs w:val="21"/>
                <w:lang w:val="en-US" w:eastAsia="zh-CN" w:bidi="ar"/>
              </w:rPr>
              <w:t xml:space="preserve">《药品管理法》规定，药品广告须经企业所在地省、自治区、直辖市人民政府药品监督管理部门批准，并发给药品广告批准文号；未取得药品广告批准文号的，不得发布。处方药可以在国务院卫生行政部门和国务院药品监督管理部门共同指定的医学、药学专业刊物上介绍，但不得在大众传播媒介发布广告或者以其他方式进行以公众为对象的广告宣传。 </w:t>
            </w:r>
          </w:p>
          <w:p w14:paraId="710B55C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广告的内容必须真实、合法，以国务院药品监督管理部门批准的说明书为准，不得含有虚假的内容。药品广告不得含有不科学的表示功效的断言或者保证；不得利用国家机关、医药科研单位、学术机构或者专家、学者、医师、患者的名义和形象作证明；非药品广告不得有涉及药品的宣传。 </w:t>
            </w:r>
          </w:p>
          <w:p w14:paraId="34E65F2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对于违反《药品管理法》中有关药品广告管理规定的，由广告监督管理机关依照《中华人民共和国广告法》的规定处罚，并由发给广告批准文号的食品药品监督管理部门撤销广告批准文号，并在一年内不受理该品种的广告审评申请；构成犯罪的，依法追究刑事责任。</w:t>
            </w:r>
          </w:p>
          <w:p w14:paraId="1614FB2D">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bCs w:val="0"/>
                <w:color w:val="C00000"/>
                <w:kern w:val="2"/>
                <w:sz w:val="21"/>
                <w:szCs w:val="21"/>
              </w:rPr>
            </w:pPr>
          </w:p>
          <w:p w14:paraId="639ED3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Theme="minorEastAsia" w:hAnsiTheme="minorEastAsia" w:eastAsiaTheme="minorEastAsia" w:cstheme="minorEastAsia"/>
                <w:color w:val="538135"/>
                <w:kern w:val="2"/>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68A5931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让学生了解</w:t>
            </w:r>
            <w:r>
              <w:rPr>
                <w:rFonts w:hint="eastAsia" w:asciiTheme="minorEastAsia" w:hAnsiTheme="minorEastAsia" w:eastAsiaTheme="minorEastAsia" w:cstheme="minorEastAsia"/>
                <w:b/>
                <w:szCs w:val="24"/>
                <w:lang w:val="en-US" w:eastAsia="zh-CN"/>
              </w:rPr>
              <w:t>药事组织管理和药品管理</w:t>
            </w:r>
          </w:p>
          <w:p w14:paraId="13F5D69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Cs w:val="24"/>
                <w:lang w:eastAsia="zh-CN"/>
              </w:rPr>
              <w:t>的基本理论知识。</w:t>
            </w:r>
          </w:p>
        </w:tc>
      </w:tr>
      <w:tr w14:paraId="3A1E9D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C1BFAFC">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7BC54929">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4F18BAA1">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7E5C44E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这节课我们一起学习了药品监督管理部门发现药品生产、经营企业违反本条前款规定的，应当立即查封、扣押所涉药品，并依法进行处理。</w:t>
            </w:r>
          </w:p>
          <w:p w14:paraId="43AF64E6">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SA"/>
              </w:rPr>
            </w:pPr>
          </w:p>
        </w:tc>
        <w:tc>
          <w:tcPr>
            <w:tcW w:w="1366" w:type="dxa"/>
            <w:tcBorders>
              <w:tl2br w:val="nil"/>
              <w:tr2bl w:val="nil"/>
            </w:tcBorders>
            <w:vAlign w:val="center"/>
          </w:tcPr>
          <w:p w14:paraId="5B3626E5">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16120B3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3CDE0D3">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5807" w:type="dxa"/>
            <w:tcBorders>
              <w:tl2br w:val="nil"/>
              <w:tr2bl w:val="nil"/>
            </w:tcBorders>
            <w:vAlign w:val="center"/>
          </w:tcPr>
          <w:p w14:paraId="51EB8415">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54362D2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val="0"/>
                <w:kern w:val="2"/>
                <w:sz w:val="21"/>
                <w:szCs w:val="21"/>
                <w:lang w:val="en-US" w:eastAsia="zh-CN" w:bidi="ar-SA"/>
              </w:rPr>
            </w:pPr>
            <w:r>
              <w:rPr>
                <w:rFonts w:hint="eastAsia" w:asciiTheme="minorEastAsia" w:hAnsiTheme="minorEastAsia" w:eastAsiaTheme="minorEastAsia" w:cstheme="minorEastAsia"/>
                <w:b/>
                <w:bCs/>
                <w:color w:val="231F20"/>
                <w:kern w:val="0"/>
                <w:sz w:val="21"/>
                <w:szCs w:val="21"/>
                <w:lang w:val="en-US" w:eastAsia="zh-CN" w:bidi="ar"/>
              </w:rPr>
              <w:t>药事管理的定义是什么？</w:t>
            </w:r>
          </w:p>
        </w:tc>
        <w:tc>
          <w:tcPr>
            <w:tcW w:w="1366" w:type="dxa"/>
            <w:tcBorders>
              <w:tl2br w:val="nil"/>
              <w:tr2bl w:val="nil"/>
            </w:tcBorders>
            <w:vAlign w:val="center"/>
          </w:tcPr>
          <w:p w14:paraId="27DC1196">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6AB5B6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2C933EA">
            <w:pPr>
              <w:keepNext w:val="0"/>
              <w:keepLines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5807" w:type="dxa"/>
            <w:tcBorders>
              <w:tl2br w:val="nil"/>
              <w:tr2bl w:val="nil"/>
            </w:tcBorders>
            <w:vAlign w:val="center"/>
          </w:tcPr>
          <w:p w14:paraId="53BCA9FF">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展示执业药师管理和药品管理法律责任</w:t>
            </w:r>
          </w:p>
          <w:p w14:paraId="469AD96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一、执业药师的概念 </w:t>
            </w:r>
          </w:p>
          <w:p w14:paraId="17E3D74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执业药师是指经全国统一考试合格，取得《执业药师资格证书》并经注册登记，在药品生产、经营、使用单位中执业的药学技术人员。 </w:t>
            </w:r>
          </w:p>
          <w:p w14:paraId="7645090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二、执业药师法律管理体系 </w:t>
            </w:r>
          </w:p>
          <w:p w14:paraId="586D184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1993 年 11 月 14 日，中共中央十四届三中全会《关于建立社会主义市场经济体制若干问题的决定》指出：要制定各种职业资格标准和录用标准，实行学历文凭和职业资格两种证书制度。 </w:t>
            </w:r>
          </w:p>
          <w:p w14:paraId="75B3BB3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1994 年 2 月 22 日，劳动部、人事部联合发布的《职业资格证书规定》中明确指出：执业资格是政府对某些责任较大，社会通用性强，关系公共利益的专业（工种）实行的准入控制，是专业技术人员依法独立开业或独立从事某种专业技术工作学识、技术和能力的必备标准。 </w:t>
            </w:r>
          </w:p>
          <w:p w14:paraId="140B37A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1994 年 3 月 15 日，原国家医药管理局与人事部联合颁布了《执业药师资格制度暂行规定》；1995 年 10 月进行了首次执业药师资格考试。从此，我国开始了西药领域执业药师法制管理。 </w:t>
            </w:r>
          </w:p>
          <w:p w14:paraId="49F7EE5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1995 年 7 月 5 日，国家中医药管理局与人事部联合颁发了《执业中药师资格制度暂行规定》。1996 年 10 月进行了首次执业中药师资格考试。由此开始，我国在中西药领域都展开了执业药师管理工作。 </w:t>
            </w:r>
          </w:p>
          <w:p w14:paraId="7C95085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1997 年 1 月，《中共中央、国务院关于卫生改革与发展的决定》又明确提出要建立执业药师资格制度。 </w:t>
            </w:r>
          </w:p>
          <w:p w14:paraId="2DE1DCD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1994 年至 1998 年这段时间，可以说是执业药师管理工作的起步阶段。在此期间，执业药师资格制度只在药品生产、经营领域施行；执业药师的作用、重要性没有得到足够和广泛的重视，药学技术人员报考执业药师的积极性一度不高。然而，这一阶段却为以后执业药师管理工作的发展打下了重要的基础。 </w:t>
            </w:r>
          </w:p>
          <w:p w14:paraId="2DE7608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1998 年国务院机构改革，组建了国家药品监督管理局，赋予其实施执业药师资格制度的职能，揭开了我国执业药师管理工作新的篇章。 </w:t>
            </w:r>
          </w:p>
          <w:p w14:paraId="0D99B1F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1999 年 4 月 1 日，国家药品监督管理局与人事部联合颁布了修订过的《执业药师资格制度暂行规定》，执业药师资格制度实行全国统一大纲、统一考试、统一注册、统一管理，分类执业。依据《执业药师资格制度暂行规定》，随后又相继修订发布了相配套的《执业药师资格考试实施办法》《执业药师注册管理暂行办法》《执业药师继续教育管理暂行办法》等一系列规范性文件。在执业药师管理工作中，执业药师资格考试认证政策更趋于科学、合理。继 1996 年制定的高级职称药学人员双科考试政策之后，1999 年开始实行了合理下调报考人员工作年限、考试周期改为两年等政策。2001 年 7 月，国家又出台了在 2002 年度对符合条件的药学技术人员实行一次性单科考试的政策。这些政策的出台不仅使执业药师资格认证形式更趋于科学、合理，也标志着我国提出了在保证执业药师资格认证质量前提下，通过合理调整资格考试认证政策加快壮大执业药师队伍的正确、有效的方法。这些政策的出台大大调动了广大药学技术人员参加执业药师资格认证的积极性。 </w:t>
            </w:r>
          </w:p>
          <w:p w14:paraId="5C2E4E8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1999 年印发的《执业药师资格制度暂行规定》在制度上使执业药师管理覆盖了药品生产、经营和使用领域。经过各方面的积极努力，2001 年 7 月，国家又出台了在2001 年对药品使用领域符合条件的药学技术人员进行执业药师资格一次性认定的政策。 </w:t>
            </w:r>
          </w:p>
          <w:p w14:paraId="66A3779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这项政策的出台受到医疗卫生领域广大药学技术人员的热烈欢迎和高度赞扬，同时标志着药品使用领域的执业药师管理工作进一步到位，执业药师管理已经真正全面覆盖药品生产、经营和使用领域。与此同时，在药品监督法律、法规及规章中更加突出了执业药师的作用，执业药师的业务、职责逐步具体、强化。2000 年 1 月 1 日开始施行的《处方药与非处方药流通管理暂行规定》将执业药师作为药店销售处方药和甲类非处方药的重要条件之一，并进一步规定了执业药师在零售处方药和甲类非处方药业务中的职责。此后的《药品经营质量管理规范》及其实施细则等规章、制度也都对药品经营企业提出了配备执业药师的要求。2002 年 9 月 15 日起施行的《药品管理法实施条例》将配备执业药师作为药品零售企业销售处方药和甲类非处方药的必要条件之一。 </w:t>
            </w:r>
          </w:p>
          <w:p w14:paraId="746719C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三、执业药师考试制度</w:t>
            </w:r>
            <w:r>
              <w:rPr>
                <w:rFonts w:hint="eastAsia" w:asciiTheme="minorEastAsia" w:hAnsiTheme="minorEastAsia" w:eastAsiaTheme="minorEastAsia" w:cstheme="minorEastAsia"/>
                <w:color w:val="231F20"/>
                <w:kern w:val="0"/>
                <w:sz w:val="21"/>
                <w:szCs w:val="21"/>
                <w:lang w:val="en-US" w:eastAsia="zh-CN" w:bidi="ar"/>
              </w:rPr>
              <w:t xml:space="preserve"> </w:t>
            </w:r>
          </w:p>
          <w:p w14:paraId="3150F81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《执业药师资格制度暂行规定》规定，凡从事药品生产、经营、使用的单位均应配备相应的执业药师，并以此作为开办药品生产、经营、使用单位的必备条件之一。 人事部和国家食品药品监督管理局共同负责全国执业药师资格制度的政策制定、组织协调、资格考试、注册登记和监督管理工作。 </w:t>
            </w:r>
          </w:p>
          <w:p w14:paraId="2E49F63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执业药师资格实行全国统一大纲、统一命题、统一组织的考试制度。一般每年举行一次。国家食品药品监督管理局负责组织拟定考试科目和考试大纲、编写培训教材、建立试题库及考试命题工作。按照培训与考试分开的原则，统一规划并组织考前培训。人事部负责组织审定考试科目、考试大纲和试题，会同国家食品药品监督管理局对考试工作进行监督、指导并确定合格标准。 </w:t>
            </w:r>
          </w:p>
          <w:p w14:paraId="3D7C94B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（2）凡中华人民共和国公民和获准在我国境内就业的其他国籍的人员具备以下条件之一者，均可申请参加执业药师资格考试：①取得药学、中药学或相关专业中专学历，从事药学或中药学专业工作满七年。 ②取得药学、中药学或相关专业大专学历，从事药学或中药学专业工作满五年。 ③取得药学、中药学或相关专业大学本科学历，从事药学或中药学专业工作满三年。 ④取得药学、中药学或相关专业第二学士学位、研究生班结业或取得硕士学位，从事药学或中药学专业工作满一年。 ⑤取得药学、中药学或相关专业博士学位。 </w:t>
            </w:r>
          </w:p>
          <w:p w14:paraId="6D3C014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按照国家有关规定评聘为高级专业职务，并具备下列条件之一者，可免试药学（或中药学）专业知识（一）和（二）两个科目，只参加药事管理与法规、综合知识与技能两个科目的考试：①中药学徒、药学或中药学专业中专毕业，连续从事药学或中药学专业工作满 20 年；②取得药学、中药学专业或相关专业大专以上学历，连续从事药学或中药学专业工作满 15 年。 </w:t>
            </w:r>
          </w:p>
          <w:p w14:paraId="45C065C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（4）执业药师资格考试合格者，由各省、自治区、直辖市人事（职改）部门颁发人事部统一印制的、人事部与国家食品药品监督管理局印制的中华人民共和国《执业药师资格证书》。该证书在全国范围内有效。 </w:t>
            </w:r>
          </w:p>
          <w:p w14:paraId="547A8C2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四、执业药师注册制度</w:t>
            </w:r>
            <w:r>
              <w:rPr>
                <w:rFonts w:hint="eastAsia" w:asciiTheme="minorEastAsia" w:hAnsiTheme="minorEastAsia" w:eastAsiaTheme="minorEastAsia" w:cstheme="minorEastAsia"/>
                <w:color w:val="231F20"/>
                <w:kern w:val="0"/>
                <w:sz w:val="21"/>
                <w:szCs w:val="21"/>
                <w:lang w:val="en-US" w:eastAsia="zh-CN" w:bidi="ar"/>
              </w:rPr>
              <w:t xml:space="preserve"> </w:t>
            </w:r>
          </w:p>
          <w:p w14:paraId="57968F3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国家食品药品监督管理局为全国执业药师资格注册管理机构，各省、自治区、直辖市（食品）药品监督管理局为注册机构。人事部及各省、自治区、直辖市人事（职改）部门对执业药师注册工作有监督、检查的责任。凡取得《执业药师资格证书》者，须按规定向所在省（区、市）药品监督管理局申请注册。经注册后，方可按照注册的执业类别、执业范围从事相应的执业活动。未经注册者，不得以执业药师身份执业。 </w:t>
            </w:r>
          </w:p>
          <w:p w14:paraId="71F7064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申请注册者，必须同时具备下列条件：①取得《执业药师资格证书》；②遵纪守法，遵守药师职业道德；③身体健康，能坚持在执业药师岗位工作；④经所在单位考核同意、经批准注册者，由各省、自治区、直辖市药品监督管理机构在《执业药师资格证书》中的注册情况栏内加盖注册专用印章，同时发给国家食品药品监督管理局统一印制的中华人民共和国《执业药师注册证》，并报国家食品药品监督管理局备案。执业药师只能在一个省、自治区、直辖市注册。当执业药师变更执业地区、执业范围时，应及时办理变更注册手续。 </w:t>
            </w:r>
          </w:p>
          <w:p w14:paraId="115B3D1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（3）执业药师注册有效期为三年，有效期满前三个月，持证者须到注册机构办理再次注册手续。再次注册者，还须有参加继续教育的证明。 </w:t>
            </w:r>
          </w:p>
          <w:p w14:paraId="0E8D05E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（4）执业药师有下列情形之一的，由所在单位向注册机构办理注销注册手续：①死亡或被宣告失踪的；②受刑事处罚的；③受取消执业资格处分的；④因健康或其他原因不能或不宜从事执业药师业务的。 凡注销注册的，由所在省（区、市）的注册机构向国家食品药品监督管理局备案，并由国家食品药品监督管理局定期公告。 </w:t>
            </w:r>
          </w:p>
          <w:p w14:paraId="1F18F7A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五、执业药师职责规定</w:t>
            </w:r>
            <w:r>
              <w:rPr>
                <w:rFonts w:hint="eastAsia" w:asciiTheme="minorEastAsia" w:hAnsiTheme="minorEastAsia" w:eastAsiaTheme="minorEastAsia" w:cstheme="minorEastAsia"/>
                <w:color w:val="231F20"/>
                <w:kern w:val="0"/>
                <w:sz w:val="21"/>
                <w:szCs w:val="21"/>
                <w:lang w:val="en-US" w:eastAsia="zh-CN" w:bidi="ar"/>
              </w:rPr>
              <w:t xml:space="preserve"> </w:t>
            </w:r>
          </w:p>
          <w:p w14:paraId="3D3197F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《执业药师资格制度暂行规定》规定，执业药师必须遵守职业道德，忠于职守，以对药品质量负责、保证人民用药安全有效为基本准则。其职责规定如下。 </w:t>
            </w:r>
          </w:p>
          <w:p w14:paraId="5F8E7D6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执业药师必须严格执行《药品管理法》及国家有关药品研究、生产、经营、使用的各项法规及政策。执业药师对违反《药品管理法》及有关法规的行为或决定，有责任提出劝告、制止、拒绝执行并向上级报告。 </w:t>
            </w:r>
          </w:p>
          <w:p w14:paraId="242E614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（2）执业药师在执业范围内负责对药品质量的监督和管理，参与制定、实施药品全面质量管理及对本单位违反规定的处理。 </w:t>
            </w:r>
          </w:p>
          <w:p w14:paraId="5F5765A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（3）执业药师负责处方的审核及监督调配，提供用药咨询与信息，指导合理用药，开展治疗药物的监测及药品疗效的评价等临床药学工作。 </w:t>
            </w:r>
          </w:p>
          <w:p w14:paraId="7CFA8BF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六、执业药师法律责任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0BCEFA7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（1）对未按规定配备执业药师的单位，应限期配备，逾期将追究单位负责人的责任。 </w:t>
            </w:r>
          </w:p>
          <w:p w14:paraId="583734A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（2）对已在需由执业药师担任的岗位工作，但尚未通过执业药师资格考试的人员，要进行强化培训，限期达到要求。对经过培训仍不能通过执业药师资格考试者，必须调离此岗位。 </w:t>
            </w:r>
          </w:p>
          <w:p w14:paraId="24BC352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对涂改、伪造或以虚假和不正当手段获取《执业药师资格证书》或《执业药师注册证》的人员，发证机构应收回证书，取消其执业药师资格，注销注册。并对直接责任者根据有关规定给予行政处分，直至送交有关部门追究法律责任。 </w:t>
            </w:r>
          </w:p>
          <w:p w14:paraId="1458840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（4）对执业药师违反本规定有关条款的，所在单位须如实上报，由药品监督管理部门根据情况给予处分。注册机构对执业药师所受处分，应及时记录在其《执业药师资格证书》中的备注《执业情况记录》栏内。 </w:t>
            </w:r>
          </w:p>
          <w:p w14:paraId="0C4A8E8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（5）执业药师在执业期间违反《药品管理法》及其他法律法规构成犯罪的，由司法机关依法追究其刑事责任。</w:t>
            </w:r>
          </w:p>
          <w:p w14:paraId="2D152D5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rPr>
            </w:pPr>
            <w:r>
              <w:rPr>
                <w:rFonts w:hint="eastAsia" w:asciiTheme="minorEastAsia" w:hAnsiTheme="minorEastAsia" w:eastAsiaTheme="minorEastAsia" w:cstheme="minorEastAsia"/>
                <w:b/>
                <w:bCs w:val="0"/>
                <w:color w:val="auto"/>
                <w:kern w:val="2"/>
                <w:sz w:val="21"/>
                <w:szCs w:val="21"/>
                <w:lang w:val="en-US" w:eastAsia="zh-CN" w:bidi="ar"/>
              </w:rPr>
              <w:t>药品管理法律责任</w:t>
            </w:r>
          </w:p>
          <w:p w14:paraId="4477419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一、行政责任 </w:t>
            </w:r>
          </w:p>
          <w:p w14:paraId="4DB6C98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（一）行政处罚 </w:t>
            </w:r>
          </w:p>
          <w:p w14:paraId="65776FC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管理法》第七十三条至第八十七条规定的行政处罚，由县级以上药品监督管理部门按照国务院食品药品监督管理部门规定的职责分工决定行政处罚；吊销《药品生产许可证》《药品经营许可证》《医疗机构制剂许可证》，医疗机构执业许可证书或者撤销药品批准证明文件的，由原发证、批准的部门决定。 </w:t>
            </w:r>
          </w:p>
          <w:p w14:paraId="110E718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未取得《药品生产许可证》《药品经营许可证》或者《医疗机构制剂许可证》而生产药品、经营药品的，依法予以取缔，没收违法生产、销售的药品和违法所得，并处违法生产、销售的药品（包括已售出的和未售出的药品，下同）货值金额 2 倍以上 5 倍以下的罚款；构成犯罪的，依法追究刑事责任。 </w:t>
            </w:r>
          </w:p>
          <w:p w14:paraId="284EF47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（2）生产、销售假药的，没收违法生产、销售的药品和违法所得，并处违法生产、销售药品货值金额 2 倍以上 5 倍以下的罚款；有药品批准证明文件的予以撤销，并责令停产、停业整顿；情节严重的，吊销《药品生产许可证》《药品经营许可证》或者《医疗机构制剂许可证》；构成犯罪的，依法追究刑事责任。 </w:t>
            </w:r>
          </w:p>
          <w:p w14:paraId="44077C8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（3）生产、销售劣药的，没收违法生产、销售的药品和违法所得，并处违法生产、销售药品货值金额 1 倍以上 3 倍以下的罚款；情节严重的，责令停产、停业整顿或者撤销药品批准证明文件、吊销《药品生产许可证》《药品经营许可证》或者《医疗机构制剂许可证》；构成犯罪的，依法追究刑事责任。 </w:t>
            </w:r>
          </w:p>
          <w:p w14:paraId="78FC559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（4）从事生产、销售假药及生产、销售劣药情节严重的企业或者其他单位，其直接负责的主管人员和其他直接责任人员 10 年内不得从事药品生产、经营活动。对生产者专门用于生产假药、劣药的原辅材料、包装材料、生产设备，予以没收。 </w:t>
            </w:r>
          </w:p>
          <w:p w14:paraId="0509EE2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（5）知道或者应当知道属于假劣药品而为其提供运输、保管、仓储等便利条件的，没收全部运输、保管、仓储的收入，并处违法收入 50% 以上 3 倍以下的罚款；构成犯罪的，依法追究刑事责任。 </w:t>
            </w:r>
          </w:p>
          <w:p w14:paraId="3EC99B0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药品的生产企业、经营企业、药物非临床安全性评价研究机构、药物临床试验机构未按照规定实施《药品生产质量管理规范》《药品经营质量管理规范》、药物非临床研究质量管理规范、药物临床试验质量管理规范的，给予警告，责令限期改正；逾期不改正的，责令停产、停业整顿，并处 5000 元以上 2 万元以下的罚款；情节严重的，吊销《药品生产许可证》《药品经营许可证》和药物临床试验机构的资格。 </w:t>
            </w:r>
          </w:p>
          <w:p w14:paraId="49C9A4E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（7）药品的生产企业、经营企业或者医疗机构违反规定，从无《药品生产许可证》《药品经营许可证》的企业购进药品的，责令改正，没收违法购进的药品，并处违法购进药品货值金额 2 倍以上 5 倍以下的罚款；有违法所得的，没收违法所得；情节严重的，吊销《药品生产许可证》《药品经营许可证》或者《医疗机构执业许可证》。 </w:t>
            </w:r>
          </w:p>
          <w:p w14:paraId="7880982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（8）进口已获得药品进口注册证书的药品，未按照本法规定向允许药品进口的口岸所在地的药品监督管理部门登记备案的，给予警告，责令限期改正；逾期不改正的，撤销进口药品注册证书。 </w:t>
            </w:r>
          </w:p>
          <w:p w14:paraId="3B61CE0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（9）伪造、变造、买卖、出租、出借许可证或者药品批准证明文件的，没收违法所得，并处违法所得 1 倍以上 3 倍以下的罚款；没有违法所得的，处 2 万元以上 10 万元以下的罚款；情节严重的，吊销卖方、出租方、出借方的《药品生产许可证》《药品经营许可证》《医疗机构制剂许可证》或者撤销药品批准证明文件；构成犯罪的，依法追究刑事责任。 </w:t>
            </w:r>
          </w:p>
          <w:p w14:paraId="061D782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10）违反《药品管理法》规定，提供虚假的证明、文件资料样品或者采取其他欺骗手段取得《药品生产许可证》《药品经营许可证》《医疗机构制剂许可证》或者药品批准证明文件的，吊销《药品生产许可证》《药品经营许可证》《医疗机构制剂许可证》或者撤销药品批准证明文件，5 年内不受理其申请，并处 1 万元以上 3 万元以下的罚款。 </w:t>
            </w:r>
          </w:p>
          <w:p w14:paraId="0E1CC0C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（11）医疗机构将其配制的制剂在市场销售的，责令改正，没收违法销售的制剂，并处违法销售制剂货值金额 1 倍以上 3 倍以下的罚款；有违法所得的，没收违法所得。 </w:t>
            </w:r>
          </w:p>
          <w:p w14:paraId="604AA13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（12）药品经营企业违反《药品管理法》第五十七条规定：“ 药品经营企业购销药品，应当有真实、完整的购销记录。购销记录应当注明药品的通用名称、剂型、规格、产品批号、有效期、上市许可持有人、生产企业、购销单位、购销数量、购销价格、购销日期及国务院药品监督管理部门规定的其他内容。”和第五十八条：“ 药品经营企业零售药品应当准确无误，并正确说明用法、用量和注意事项；调配处方应当经过核对，对处方所列药品不得擅自更改或者代用。对有配伍禁忌或者超剂量的处方，应当拒绝调配；必要时，经处方医师更正或者重新签字，方可调配。药品经营企业销售中药材，应当标明 </w:t>
            </w:r>
          </w:p>
          <w:p w14:paraId="58B8D42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产地。依法经过资格认定的药师或者其他药学技术人员负责本企业的药品管理、处方审核和调配、合理用药指导等工作。” </w:t>
            </w:r>
          </w:p>
          <w:p w14:paraId="2451D14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（13）药品标识不符合《药品管理法》第四十九条规定：“ 药品包装应当按照规定印有或者贴有标签并附有说明书。标签或者说明书应当注明药品的通用名称、成份、规格、上市许可持有人及其地址、生产企业及其地址、批准文号、产品批号、生产日期、有效期、适应症或者功能主治、用法、用量、禁忌、不良反应和注意事项。标签、说明书中的文字应当清晰，生产日期、有效期等事项应当显著标注，容易辨识。麻醉药品、 </w:t>
            </w:r>
          </w:p>
          <w:p w14:paraId="2F5D4FC4">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精神药品、医疗用毒性药品、放射性药品、外用药品和非处方药的标签、说明书，应当印有规定的标志。”的，除依法应当按照假药、劣药论处的外，责令改正，给予警告；情节严重的，撤销该药品的批准证明文件。 </w:t>
            </w:r>
          </w:p>
          <w:p w14:paraId="704ABB3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（14）药品检验机构出具虚假检验报告，构成犯罪的，依法追究刑事责任；不构成犯罪的，责令改正，给予警告，对单位并处 3 万元以上 5 万元以下的罚款；对直接负责的主管人员和其他直接责任人员依法给予降级、撤职、开除的处分，并处 3 万元以下的罚款；有违法所得的，没收违法所得；情节严重的，撤销其检验资格。药品检验机构出具的检验结果不实，造成损失的，应当承担相应的赔偿责任。 </w:t>
            </w:r>
          </w:p>
          <w:p w14:paraId="2413538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（15）药品的生产企业、经营企业、医疗机构在药品购销中暗中给予、收受回扣或者其他利益的，药品的生产企业、经营企业或者其代理人给予使用其药品的医疗机构的负责人、 药品采购人员、医师等有关人员以财物或者其他利益的，由工商行政管理部门处 1 万元以上 20 万元以下的罚款，有违法所得的，予以没收；情节严重的，由工商行政管理部门吊销 </w:t>
            </w:r>
          </w:p>
          <w:p w14:paraId="5EA385A5">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药品生产企业、药品经营企业的营业执照，并通知药品监督管理部门，由药品监督管理部门吊销其《药品生产许可证》《药品经营许可证》；构成犯罪的，依法追究刑事责任。 </w:t>
            </w:r>
          </w:p>
          <w:p w14:paraId="36C3DDF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16）违反《药品管理法》有关药品广告的管理规定的，依照《中华人民共和国广告法》的规定处罚，并由发给广告批准文号的药品监督管理部门撤销广告批准文号，一年内不受理该品种的广告审批申请；构成犯罪的，依法追究刑事责任。 </w:t>
            </w:r>
          </w:p>
          <w:p w14:paraId="6A72E1D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（17）药品的生产企业、经营企业、医疗机构违反本法规定，给药品使用者造成损害的，依法承担赔偿责任。 </w:t>
            </w:r>
          </w:p>
          <w:p w14:paraId="4D52376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18）药品监督管理部门违反《药品管理法》规定，有下列行为之一的，由其上级主管机关或者监察机关责令收回违法发给的证书、撤销药品批准证明文件，对直接负责的主管人员和其他直接责任人员依法给予行政处分；构成犯罪的，依法追究刑事责任：①对不符合《药品生产质量管理规范》《药品经营质量管理规范》的企业发给符合有关规范的认证证书的，或者对取得认证证书的企业未按照规定履行跟踪检查的职责，对不符合认证条件的企业未依法责令其改正或者撤销其认证证书的；②对不符合法定条件的单位发给《药品生产许可证》《药品经营许可证》或者《医疗机构制剂许可证》的；③对不符合进口条件的药品发给进口药品注册证书的；④对不具备临床试验条件或者生产条件而批准进行临床试验、发给新药证书、发给药品批准文号的。 </w:t>
            </w:r>
          </w:p>
          <w:p w14:paraId="12B1A3A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药品监督管理部门或者其设置、确定的药品检验机构在药品监督检验中违法收取检验费用的，由政府有关部门责令退还，对直接负责的主管人员和其他直接责任人员依法给予行政处分。对违法收取检验费用情节严重的药品检验机构，撤销其检验资格。 </w:t>
            </w:r>
          </w:p>
          <w:p w14:paraId="73BB269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（20）药品监督管理部门对下级药品监督管理部门违反本法的行政行为，责令限期改正；逾期不改正的，有权予以改变或者撤销。 </w:t>
            </w:r>
          </w:p>
          <w:p w14:paraId="7523DDF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（二）行政处分 </w:t>
            </w:r>
          </w:p>
          <w:p w14:paraId="77FFE51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药品生产企业、经营企业的负责人、采购人员等有关人员在药品购销中收受其他生产企业、经营企业或者其代理人给予的财物或者其他利益的，依法给予处分，没收违法所得；构成犯罪的，依法追究刑事责任。 </w:t>
            </w:r>
          </w:p>
          <w:p w14:paraId="5DAD037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医疗机构的负责人、药品采购人员、医师等有关人员收受药品生产企业、药品经营企业或者其代理人给予的财物或者其他利益的，由卫生行政部门或者本单位给予处分，没收违法所得；对违法行为情节严重的执业医师，由卫生行政部门吊销其执业证书；构成犯罪的，依法追究刑事责任。 </w:t>
            </w:r>
          </w:p>
          <w:p w14:paraId="0B1E4EF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药品监督管理部门对药品广告不依法履行审查职责，批准发布的广告有虚假或者其他违反法律、行政法规内容的，对直接负责的主管人员和其他直接责任人员依法给予行政处分；构成犯罪的，依法追究刑事责任。 </w:t>
            </w:r>
          </w:p>
          <w:p w14:paraId="56218DE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药品监督管理部门或者其设置的药品检验机构或者其确定的专业从事药品检验机构参与药品生产经营活动的，由其上级机关或者监察机关责令改正，有违法收入的予以没收；情节严重的，对直接负责的主管人员和其他直接责任人员依法给予行政处分。 </w:t>
            </w:r>
          </w:p>
          <w:p w14:paraId="39ACF39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（5）药品监督管理部门或者其设置的药品检验机构或者其确定的专业从事药品检验的机构的工作人员参与药品生产经营活动的，依法给予行政处分。 </w:t>
            </w:r>
          </w:p>
          <w:p w14:paraId="6063A86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药品监督管理部门应当依法履行监督检查职责，监督已取得《药品生产许可证》《药品经营许可证》的企业依照规定从事药品生产、经营活动。已取得《药品生产许可证》《药品经营许可证》的企业生产、销售假药、劣药的，除依法追究该企业的法律责任外，对有失职、渎职行为的药品监督管理部门直接负责的主管人员和其他直接责任人员依法给予行政处分；构成犯罪的，依法追究刑事责任。 </w:t>
            </w:r>
          </w:p>
          <w:p w14:paraId="53774E6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（7）行政处罚款项中已经提到过，药品检验机构出具假检验报告，对直接负责的主管人员和其他直接责任人依法给予降职、撤职、开除的行政处分。 </w:t>
            </w:r>
          </w:p>
          <w:p w14:paraId="6F0D783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（8）药品监督管理人员滥用职权、徇私舞弊、玩忽职守，构成犯罪的，依法追究刑事责任；尚不构成犯罪的，依法给予行政处分。 </w:t>
            </w:r>
          </w:p>
          <w:p w14:paraId="5A46AAE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二、民事责任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033D064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药品生产企业、经营企业、医疗机构违反《药品管理法》规定，给药品使用者造成损害的，依法承担赔偿责任。药品检验机构出具的检验结果不实，造成损失的应当承担相应的赔偿责任。 </w:t>
            </w:r>
          </w:p>
          <w:p w14:paraId="1CF465D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三、刑事责任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5817DBC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前面所提到的违反《药品管理法》规定，所受行政责任和民事责任者，如果情节严重，构成犯罪的，均要追究刑事责任。 </w:t>
            </w:r>
          </w:p>
          <w:p w14:paraId="0AFD85F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华人民共和国刑法》第一百四十一条规定：“【生产、销售假药罪】生产、销售假药的，处三年以下有期徒刑或者拘役，并处罚金；对人体健康造成严重危害或者有其他严重情节的，处三年以上十年以下有期徒刑，并处罚金；致人死亡或者有其他特别严重情节的，处十年以上有期徒刑、无期徒刑或者死刑，并处罚金或者没收财产。本条所称假药，是指依照《中华人民共和国药品管理法》的规定属于假药和按假药处理的药 </w:t>
            </w:r>
          </w:p>
          <w:p w14:paraId="58A4ED89">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品、非药品。” </w:t>
            </w:r>
          </w:p>
          <w:p w14:paraId="6077E89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管理法》规定有下列情形之一的为假药：①药品所含成分与国家药品标准规定的成分不符的；②以非药品冒充药品或者以他种药品冒充此种药品的。有下列情形之一的药品，按假药论处：①国务院药品监督管理部门规定禁止使用的；②依照本法必须批准而未经批准即生产、进口的，或者依照本法必须检验而未经检验即销售的；③变质的；④被污染的；⑤使用依照本法必须取得批准文号而未取得批准文号的原料药生产的；⑥所标明的适应证或者功能主治超出规定范围的。 </w:t>
            </w:r>
          </w:p>
          <w:p w14:paraId="5D37F98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华人民共和国刑法》第一百四十二条：【生产、销售劣药罪】生产、销售劣药，对人体健康造成严重危害的，处三年以上十年以下有期徒刑，并处销售金额百分之五十以上二倍以下罚金；后果特别严重的，处十年以上有期徒刑或者无期徒刑，并处销售金额百分之五十以上二倍以下罚金或者没收财产。本条所称劣药，是指依照《中华人民共和国药品管理法》的规定属于劣药的药品。 </w:t>
            </w:r>
          </w:p>
          <w:p w14:paraId="6854A64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管理法》规定有下列情形之一的药品，按劣药论处：①未标明有效期或者更改有效期的；②不注明或者更改生产批号的；③超过有效期的；④直接接触药品的包装材料和容器未经批准的；⑤擅自添加着色剂、防腐剂、香料、矫味剂及辅料的；⑥其他不符合药品标准规定的。 </w:t>
            </w:r>
          </w:p>
          <w:p w14:paraId="0C6CE95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刑法》第三百五十五条规定：“依法从事生产、运输、管理、使用国家管制的麻醉药品、精神药品的人员，违反国家规定，向吸食、注射毒品的人提供国家规定管制的能够使人形成瘾癖的麻醉药品、精神药品的，处 3 年以下有期徒刑或者拘役，并处罚金；情节严重的，处 3 年以上 7 年以下有期徒刑，并处罚金。向走私、贩卖毒品的犯罪分子或者以牟利为目的，向吸食、注射毒品的人提供国家规定管制的能够使人形成瘾癖的麻醉药品、精神药品的，依照《中华人民共和国刑法》第三百四十七条关于“走私、贩卖、运输、制造毒品，无论数量多少，都应当追究刑事责任，予以刑事处罚”的规定予以定罪处罚。单位犯上述罪的，对单位判处罚金，并对其直接负责的主管人员和其他直接责任人员，依照上述的规定处罚。”</w:t>
            </w:r>
          </w:p>
          <w:p w14:paraId="673E63DD">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val="0"/>
                <w:bCs/>
                <w:color w:val="C00000"/>
                <w:kern w:val="2"/>
                <w:sz w:val="21"/>
                <w:szCs w:val="21"/>
                <w:lang w:val="en-US" w:eastAsia="zh-CN" w:bidi="ar"/>
              </w:rPr>
            </w:pPr>
          </w:p>
          <w:p w14:paraId="2C0983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both"/>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678758B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w:t>
            </w:r>
            <w:r>
              <w:rPr>
                <w:rFonts w:hint="eastAsia" w:asciiTheme="minorEastAsia" w:hAnsiTheme="minorEastAsia" w:eastAsiaTheme="minorEastAsia" w:cstheme="minorEastAsia"/>
                <w:b/>
                <w:szCs w:val="24"/>
              </w:rPr>
              <w:t>学生了解</w:t>
            </w:r>
            <w:r>
              <w:rPr>
                <w:rFonts w:hint="eastAsia" w:asciiTheme="minorEastAsia" w:hAnsiTheme="minorEastAsia" w:eastAsiaTheme="minorEastAsia" w:cstheme="minorEastAsia"/>
                <w:b/>
                <w:szCs w:val="24"/>
                <w:lang w:val="en-US" w:eastAsia="zh-CN"/>
              </w:rPr>
              <w:t>展示执业药师管理和药品管理法律责任</w:t>
            </w:r>
            <w:r>
              <w:rPr>
                <w:rFonts w:hint="eastAsia" w:asciiTheme="minorEastAsia" w:hAnsiTheme="minorEastAsia" w:eastAsiaTheme="minorEastAsia" w:cstheme="minorEastAsia"/>
                <w:b/>
                <w:szCs w:val="24"/>
              </w:rPr>
              <w:t>的基本理论知识。</w:t>
            </w:r>
          </w:p>
        </w:tc>
      </w:tr>
      <w:tr w14:paraId="6145592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6DA2510">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40F8AD8E">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4F68F45C">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640315D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这节课我们一起学习了执业药师负责处方的审核及监督调配，提供用药咨询与信息，指导合理用药，开展治疗药物的监测及药品疗效的评价等临床药学工作。</w:t>
            </w:r>
          </w:p>
          <w:p w14:paraId="02CAD22C">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color w:val="231F20"/>
                <w:kern w:val="0"/>
                <w:sz w:val="21"/>
                <w:szCs w:val="21"/>
                <w:lang w:val="en-US" w:eastAsia="zh-CN" w:bidi="ar"/>
              </w:rPr>
            </w:pPr>
          </w:p>
        </w:tc>
        <w:tc>
          <w:tcPr>
            <w:tcW w:w="1366" w:type="dxa"/>
            <w:tcBorders>
              <w:tl2br w:val="nil"/>
              <w:tr2bl w:val="nil"/>
            </w:tcBorders>
            <w:vAlign w:val="center"/>
          </w:tcPr>
          <w:p w14:paraId="08889580">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6002CD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D5603F1">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5807" w:type="dxa"/>
            <w:tcBorders>
              <w:tl2br w:val="nil"/>
              <w:tr2bl w:val="nil"/>
            </w:tcBorders>
            <w:vAlign w:val="center"/>
          </w:tcPr>
          <w:p w14:paraId="53C91D51">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50D0DF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Theme="minorEastAsia" w:hAnsiTheme="minorEastAsia" w:eastAsiaTheme="minorEastAsia" w:cstheme="minorEastAsia"/>
                <w:b/>
                <w:bCs w:val="0"/>
                <w:color w:val="000000"/>
                <w:kern w:val="2"/>
                <w:sz w:val="21"/>
                <w:szCs w:val="21"/>
                <w:lang w:val="en-US" w:eastAsia="zh-CN" w:bidi="ar"/>
              </w:rPr>
            </w:pPr>
            <w:r>
              <w:rPr>
                <w:rFonts w:hint="eastAsia" w:asciiTheme="minorEastAsia" w:hAnsiTheme="minorEastAsia" w:eastAsiaTheme="minorEastAsia" w:cstheme="minorEastAsia"/>
                <w:b/>
                <w:bCs w:val="0"/>
                <w:color w:val="000000"/>
                <w:kern w:val="2"/>
                <w:sz w:val="21"/>
                <w:szCs w:val="21"/>
                <w:lang w:val="en-US" w:eastAsia="zh-CN" w:bidi="ar"/>
              </w:rPr>
              <w:t>执业药师法律责任是什么？</w:t>
            </w:r>
          </w:p>
          <w:p w14:paraId="52958E9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color w:val="231F20"/>
                <w:kern w:val="0"/>
                <w:sz w:val="21"/>
                <w:szCs w:val="21"/>
                <w:lang w:val="en-US" w:eastAsia="zh-CN" w:bidi="ar"/>
              </w:rPr>
            </w:pPr>
          </w:p>
        </w:tc>
        <w:tc>
          <w:tcPr>
            <w:tcW w:w="1366" w:type="dxa"/>
            <w:tcBorders>
              <w:tl2br w:val="nil"/>
              <w:tr2bl w:val="nil"/>
            </w:tcBorders>
            <w:vAlign w:val="center"/>
          </w:tcPr>
          <w:p w14:paraId="00AF89B8">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762823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E90A2C5">
            <w:pPr>
              <w:keepNext w:val="0"/>
              <w:keepLines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5807" w:type="dxa"/>
            <w:tcBorders>
              <w:tl2br w:val="nil"/>
              <w:tr2bl w:val="nil"/>
            </w:tcBorders>
            <w:vAlign w:val="center"/>
          </w:tcPr>
          <w:p w14:paraId="64747345">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bCs w:val="0"/>
                <w:color w:val="C00000"/>
                <w:kern w:val="2"/>
                <w:sz w:val="21"/>
                <w:szCs w:val="21"/>
                <w:lang w:val="en-US"/>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展示药品管理法律制度和医疗废物管理的法律规定</w:t>
            </w:r>
          </w:p>
          <w:p w14:paraId="1970975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管理法律制度是国家机关依据法律授权所制定的有关药品管理的法律、行政法规、条例、部门规章等法规文件的总称，是药品研制、生产、经营、使用、监督管理单位及个人都必须严格遵守和认真执行的行为规范。 </w:t>
            </w:r>
          </w:p>
          <w:p w14:paraId="14853D3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是用于预防、治疗、诊断人的疾病，有目的地调节人的生理功能并规定有适应证或功能主治、用法和用量的物质，包括中药材、中药饮片、中成药、化学原料药及其制剂、抗生素、生化药品、放射性药品、血清、疫苗、血液制品和诊断药品等。药品是人类用于防治疾病的特殊商品，它与人类的生命健康和生活密切相关，直接关系到千家万户的幸福和安宁。建立和健全药品管理法律制度，是国家实现对药品的监督管理，确保药品质量，保障广大人民群众用药安全和身体健康的管理措施，否则将危害人类的健康和生命安全。 </w:t>
            </w:r>
          </w:p>
          <w:p w14:paraId="65707D0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一、药品管理法律制度概述</w:t>
            </w:r>
            <w:r>
              <w:rPr>
                <w:rFonts w:hint="eastAsia" w:asciiTheme="minorEastAsia" w:hAnsiTheme="minorEastAsia" w:eastAsiaTheme="minorEastAsia" w:cstheme="minorEastAsia"/>
                <w:color w:val="231F20"/>
                <w:kern w:val="0"/>
                <w:sz w:val="21"/>
                <w:szCs w:val="21"/>
                <w:lang w:val="en-US" w:eastAsia="zh-CN" w:bidi="ar"/>
              </w:rPr>
              <w:t xml:space="preserve"> </w:t>
            </w:r>
          </w:p>
          <w:p w14:paraId="6EBB5AC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药品管理法是调整药品研究、生产、经营、监督管理，保证药品质量，保障人体用药安全，维护人民身体健康和用药合法权益活动中产生的各种社会关系的法律规范的总称。 </w:t>
            </w:r>
          </w:p>
          <w:p w14:paraId="4240399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政府对药品实施行政和法律的监督已有悠久的历史。有关医药的法律条文在公元前3000 年古埃及的纸质草文中和公元前 18 世纪的《汉谟拉比法典》中就有记载。世界性大力加强药品监督管理立法是在 20 世纪。随着化学治疗药物的快速增加、制药工业的兴起和发展，药业成为发展最快的行业之一，为此，许多国家加强了药品管理立法。其中，影响较大的是英国和美国。 </w:t>
            </w:r>
          </w:p>
          <w:p w14:paraId="062AA0D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我国现代药品管理立法始于 1911 年辛亥革命之后，1985 年 7 月 1 日颁布施行了我国第一部《药品管理法》，现行《药品管理法》是 2001 年 2 月 28 日修订颁布，2001 年12 月 1 日开始实施的。 </w:t>
            </w:r>
          </w:p>
          <w:p w14:paraId="18B5AD4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为保证《药品管理法》的贯彻实施，2002 年 8 月 4 日，国务院批准颁布了《中华人民共和国药品管理法实施条例》，自 2002 年 9 月 15 日起实施。《药品管理法》的修订和《药品管理法实施条例》的公布施行，是我国药品管理立法的重大进展，为我国加入WTO 后药业的发展奠定了法律基础。 </w:t>
            </w:r>
          </w:p>
          <w:p w14:paraId="0086EF8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国还颁布实施了《麻醉药品管理办法》《医疗用毒性药品管理办法》《精神药品管理办法》《放射性药品管理办法》等行政法规，国家卫生和计划生育委员会制定了多个配套规章，从而形成了具有中国特色的药品监督管理法律体系，对我国医药事业的发展与监督管理具有十分重要的意义。 </w:t>
            </w:r>
          </w:p>
          <w:p w14:paraId="0A7E3C4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食品药品监督管理总局统一行使对全国的药品、医疗器械的执法监督和药品检验职能，负责药品生产、流通、使用的监督和检验，实行执法监督统一、技术监督集中、社会监督的全过程监督管理。在中华人民共和国境内所有从事药品的研制、生产、经营、使用和监督管理的单位和个人，都必须遵守药品管理法律法规。 </w:t>
            </w:r>
          </w:p>
          <w:p w14:paraId="2D7E92C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二、药品生产经营管理 </w:t>
            </w:r>
          </w:p>
          <w:p w14:paraId="197F400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（一）药品生产企业管理</w:t>
            </w:r>
            <w:r>
              <w:rPr>
                <w:rFonts w:hint="eastAsia" w:asciiTheme="minorEastAsia" w:hAnsiTheme="minorEastAsia" w:eastAsiaTheme="minorEastAsia" w:cstheme="minorEastAsia"/>
                <w:color w:val="231F20"/>
                <w:kern w:val="0"/>
                <w:sz w:val="21"/>
                <w:szCs w:val="21"/>
                <w:lang w:val="en-US" w:eastAsia="zh-CN" w:bidi="ar"/>
              </w:rPr>
              <w:t xml:space="preserve"> </w:t>
            </w:r>
          </w:p>
          <w:p w14:paraId="30322B3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开办药品生产企业必须具备的条件</w:t>
            </w:r>
            <w:r>
              <w:rPr>
                <w:rFonts w:hint="eastAsia" w:asciiTheme="minorEastAsia" w:hAnsiTheme="minorEastAsia" w:eastAsiaTheme="minorEastAsia" w:cstheme="minorEastAsia"/>
                <w:color w:val="231F20"/>
                <w:kern w:val="0"/>
                <w:sz w:val="21"/>
                <w:szCs w:val="21"/>
                <w:lang w:val="en-US" w:eastAsia="zh-CN" w:bidi="ar"/>
              </w:rPr>
              <w:t xml:space="preserve"> 开办药品生产企业应当具备以下条件：①人员条件，具有依法经过资格认定的药学技术人员、工程技术人员及相应的技术工人；②厂房、设施和卫生环境条件，具有与其药品生产相适应的厂房、设施和卫生环境；③质量控制条件，具有能对所生产药品进行质量管理和质量检验的机构、人员及必要的仪器设备；④规章制度条件，具有保证药品质量的规章制度。 </w:t>
            </w:r>
          </w:p>
          <w:p w14:paraId="285F831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开办药品生产企业的审批规定和程序</w:t>
            </w:r>
            <w:r>
              <w:rPr>
                <w:rFonts w:hint="eastAsia" w:asciiTheme="minorEastAsia" w:hAnsiTheme="minorEastAsia" w:eastAsiaTheme="minorEastAsia" w:cstheme="minorEastAsia"/>
                <w:color w:val="231F20"/>
                <w:kern w:val="0"/>
                <w:sz w:val="21"/>
                <w:szCs w:val="21"/>
                <w:lang w:val="en-US" w:eastAsia="zh-CN" w:bidi="ar"/>
              </w:rPr>
              <w:t xml:space="preserve"> 开办药品生产企业，申办人须向省级药品监督管理部门提出申请，经省级药品监督管理部门审查批准并发给《药品生产许可证》，凭许可证到工商行政管理部门办理登记注册，取得营业执照，并到省级食品药品监督管理局申请 GMP 认证。 </w:t>
            </w:r>
          </w:p>
          <w:p w14:paraId="30CDC91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药品生产许可证有效期为 5 年，有效期届满后需要继续生产药品的，持证企业应当在许可证件有效期届满之日前 6 个月重新申请换发《药品生产许可证》。企业破产或者关闭，许可证由原发证部门撤销。 </w:t>
            </w:r>
          </w:p>
          <w:p w14:paraId="4DD48FC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药品监督管理部门对开办药品生产企业者提出的申请，应当在规定的期限内，依法进行审查、验收，并做出决定。 </w:t>
            </w:r>
          </w:p>
          <w:p w14:paraId="5ED9637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（二）药品生产的质量管理 </w:t>
            </w:r>
          </w:p>
          <w:p w14:paraId="129191A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药品生产企业必须按照 GMP 组织生产。 </w:t>
            </w:r>
          </w:p>
          <w:p w14:paraId="18E3839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必须按照国家药品标准和国家药品监督管理部门制定的生产工艺进行生产，生产记录必须准确完整。药品生产企业改变影响药品质量的生产工艺的，必须报原批准部门审核批准。中药饮片必须按照国家药品标准炮制，国家药品标准没有规定的，必须按照省、自治区、直辖市人民政府药品监督管理部门制定的炮制规范炮制。生产药品所需的原料及生产药品和调配处方，对所用的赋形剂和附加剂等辅料必须符合药用要求。药品生产企业必须对其生产的药品进行质量检验，不符合国家药品标准或者不按照省级药品监督管理部门制定的中药饮片炮制规范炮制的不得出厂。</w:t>
            </w:r>
          </w:p>
          <w:p w14:paraId="537090F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（三）药品经营企业管理 </w:t>
            </w:r>
          </w:p>
          <w:p w14:paraId="084DACF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i w:val="0"/>
                <w:iCs w:val="0"/>
                <w:color w:val="231F20"/>
                <w:kern w:val="0"/>
                <w:sz w:val="21"/>
                <w:szCs w:val="21"/>
                <w:lang w:val="en-US" w:eastAsia="zh-CN" w:bidi="ar"/>
              </w:rPr>
              <w:t>1. 开办药品经营企业的条件</w:t>
            </w:r>
            <w:r>
              <w:rPr>
                <w:rFonts w:hint="eastAsia" w:asciiTheme="minorEastAsia" w:hAnsiTheme="minorEastAsia" w:eastAsiaTheme="minorEastAsia" w:cstheme="minorEastAsia"/>
                <w:color w:val="231F20"/>
                <w:kern w:val="0"/>
                <w:sz w:val="21"/>
                <w:szCs w:val="21"/>
                <w:lang w:val="en-US" w:eastAsia="zh-CN" w:bidi="ar"/>
              </w:rPr>
              <w:t xml:space="preserve"> 开办药品经营企业，应遵循合理布局和方便群众购药的原则，且须具备下列条件：①人员条件，具有依法经过资格认定的药学技术人员；②营业场所、设备、仓储设施和卫生环境条件，具有与所经营的药品相适应的营业场所、设备、仓储设施和卫生环境；③质量控制条件，具有与所经营药品相适应的质量管理机构或者人员；④规章制度条件，具有保证所经营药品质量的规章制度。 </w:t>
            </w:r>
          </w:p>
          <w:p w14:paraId="5952192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开办药品经营企业的申报审批程序</w:t>
            </w:r>
            <w:r>
              <w:rPr>
                <w:rFonts w:hint="eastAsia" w:asciiTheme="minorEastAsia" w:hAnsiTheme="minorEastAsia" w:eastAsiaTheme="minorEastAsia" w:cstheme="minorEastAsia"/>
                <w:color w:val="231F20"/>
                <w:kern w:val="0"/>
                <w:sz w:val="21"/>
                <w:szCs w:val="21"/>
                <w:lang w:val="en-US" w:eastAsia="zh-CN" w:bidi="ar"/>
              </w:rPr>
              <w:t xml:space="preserve"> </w:t>
            </w:r>
          </w:p>
          <w:p w14:paraId="6BC4B5C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①申请筹建。拟开办批发企业的向省级药品监督管理部门提出筹建申请；零售企业向市级药品监督管理机构提出筹建申请。获准后进行筹建。②申请《药品经营许可证》。 </w:t>
            </w:r>
          </w:p>
          <w:p w14:paraId="7B3741B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申办人完成筹建后，向原批准筹建的部门、机构申请核发《药品经营许可证》。符合条件的，由省级药品监督管理部门发给药品批发经营许可证，市级药品监督管理机构发给药品零售经营许可证。③申办人凭《药品经营许可证》到工商行政管理部门依法办理登记注册。④ GSP 认证。新开办的药品批发、零售经营企业，自取得许可证 30 日内，申请 GSP 认证，认证合格的发给证书。 </w:t>
            </w:r>
          </w:p>
          <w:p w14:paraId="74AEBBA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药品经营许可证有效期为 5 年，有效期届满后需要继续经营药品的，持证企业应当在许可证件有效期届满之日前 6 个月重新申请换发《药品经营许可证》。企业破产或者关闭的，许可证由原发证部门撤销。 </w:t>
            </w:r>
          </w:p>
          <w:p w14:paraId="2AA9FF9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药品监督管理部门对开办药品经营企业者提出的申请，应当在规定的期限内，依法进行审查、验收，并做出决定。 </w:t>
            </w:r>
          </w:p>
          <w:p w14:paraId="619ACBA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经营药品的质量管理</w:t>
            </w:r>
            <w:r>
              <w:rPr>
                <w:rFonts w:hint="eastAsia" w:asciiTheme="minorEastAsia" w:hAnsiTheme="minorEastAsia" w:eastAsiaTheme="minorEastAsia" w:cstheme="minorEastAsia"/>
                <w:color w:val="231F20"/>
                <w:kern w:val="0"/>
                <w:sz w:val="21"/>
                <w:szCs w:val="21"/>
                <w:lang w:val="en-US" w:eastAsia="zh-CN" w:bidi="ar"/>
              </w:rPr>
              <w:t xml:space="preserve"> 药品经营企业必须按照 GSP 经营药品，药品经营企业购进药品，必须建立并执行进货检查验收制度，验明药品合格证明和其他标识，不符合规定要求的，不得购进。 </w:t>
            </w:r>
          </w:p>
          <w:p w14:paraId="38E6012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购销药品，必须有完整真实的购销记录。销售药品必须准确无误，并正确说明用法、用量和注意事项，调配处方必须经过核对。对处方所列药品不得更改或代用。对有配伍禁忌或者超剂量的处方，应当拒绝调配，必要时经处方医生更正或者重新签字方可调配，销售地道中药材必须标明产地。 </w:t>
            </w:r>
          </w:p>
          <w:p w14:paraId="3F249F8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药品经营企业必须制定和执行药品保管制度，采取必要的保护措施，保证药品质量。药品进库和出库必须执行检查制度。</w:t>
            </w:r>
          </w:p>
          <w:p w14:paraId="089ECD1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4. 从业人员健康检查</w:t>
            </w:r>
            <w:r>
              <w:rPr>
                <w:rFonts w:hint="eastAsia" w:asciiTheme="minorEastAsia" w:hAnsiTheme="minorEastAsia" w:eastAsiaTheme="minorEastAsia" w:cstheme="minorEastAsia"/>
                <w:color w:val="231F20"/>
                <w:kern w:val="0"/>
                <w:sz w:val="21"/>
                <w:szCs w:val="21"/>
                <w:lang w:val="en-US" w:eastAsia="zh-CN" w:bidi="ar"/>
              </w:rPr>
              <w:t xml:space="preserve"> 药品是直接关系到人体健康的特殊商品，如果直接接触药品的人员身上带有某种病毒，就有可能污染药品，进而将病毒通过被污染的药品传播给患者。因此，药品生产企业（药品经营企业、医疗机构）直接接触药品的工作人员，每年必须进行健康检查。凡有传染病或者其他可能污染药品的疾病的人员，不得从事直接接触药品的工作。 </w:t>
            </w:r>
          </w:p>
          <w:p w14:paraId="6E1FF8A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三、医疗机构药剂管理</w:t>
            </w:r>
            <w:r>
              <w:rPr>
                <w:rFonts w:hint="eastAsia" w:asciiTheme="minorEastAsia" w:hAnsiTheme="minorEastAsia" w:eastAsiaTheme="minorEastAsia" w:cstheme="minorEastAsia"/>
                <w:color w:val="231F20"/>
                <w:kern w:val="0"/>
                <w:sz w:val="21"/>
                <w:szCs w:val="21"/>
                <w:lang w:val="en-US" w:eastAsia="zh-CN" w:bidi="ar"/>
              </w:rPr>
              <w:t xml:space="preserve"> </w:t>
            </w:r>
          </w:p>
          <w:p w14:paraId="14DABDA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是指经注册登记取得医疗机构执业许可证书的机构。药剂管理是指医疗机构根据医疗、教学、科研工作的需要，对药品依法进行采购和保管，对药品和制剂进行科学调剂和配制，为预防、治疗、科研工作提供所需要的药品和制剂，确保人民用药的安全、有效及教学、科研工作的顺利进行。 </w:t>
            </w:r>
          </w:p>
          <w:p w14:paraId="496D0A7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（一）医疗机构配制制剂的条件 </w:t>
            </w:r>
          </w:p>
          <w:p w14:paraId="249801C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配制制剂是医疗机构本单位临床需要而市场上没有供应，经依法报批后自行配制制剂以用于本单位临床和科研。《药品管理法》规定，医疗机构配制制剂的条件是：①必须配备依法经过资格认定的药学技术人员；②必须具有能够保证制剂质量的设施、管理制度、检验仪器和卫生条件；③必须经过所在地省、自治区、直辖市省级卫生行政部门审核同意，由同级药品监督管理部门批准，取得《医疗机构制剂许可证》，许可证有效期为 5 年。有效期届满，需要继续配制制剂的，医疗机构应当在许可证有效期届满前 6 个月申请换发许可证。医疗机构终止配制制剂或者关闭的，许可证由原发证部门撤销。 </w:t>
            </w:r>
          </w:p>
          <w:p w14:paraId="2EF987E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（二）医疗机构配制制剂的使用</w:t>
            </w:r>
            <w:r>
              <w:rPr>
                <w:rFonts w:hint="eastAsia" w:asciiTheme="minorEastAsia" w:hAnsiTheme="minorEastAsia" w:eastAsiaTheme="minorEastAsia" w:cstheme="minorEastAsia"/>
                <w:color w:val="231F20"/>
                <w:kern w:val="0"/>
                <w:sz w:val="21"/>
                <w:szCs w:val="21"/>
                <w:lang w:val="en-US" w:eastAsia="zh-CN" w:bidi="ar"/>
              </w:rPr>
              <w:t xml:space="preserve"> </w:t>
            </w:r>
          </w:p>
          <w:p w14:paraId="715E843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配制的制剂，应当是本单位临床需要而市场上没有供应的品种，并须经所在地省级药品监督管理部门批准后方可配制。配制的制剂必须是按照规定进行质量检验合格的，凭医师处方在本医疗机构使用。特殊情况下，经国务院或省级药品监督管理部门批准后，可以在指定的医疗机构之间调剂使用。医疗机构配制的制剂不得在市场销售。 </w:t>
            </w:r>
          </w:p>
          <w:p w14:paraId="74434F0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（三）医疗机构的药品管理 </w:t>
            </w:r>
          </w:p>
          <w:p w14:paraId="4C37A06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药品采购要实行公开招标采购或参加集中招标采购。医疗机构购进药品，必须建立并执行进货检查验收制度，验明药品合格证明和其他标识。不符合规定要求的，不得购进和使用。医疗机构的药剂人员调配处方，必须经过核对，对处方所列药品不得擅自更改和代用。对有配伍禁忌或者超剂量的处方，应当拒绝调配，必要时经处方医生更正或者重新签字方可调配。医疗机构必须制定和执行药品保管制度，采取必要的 </w:t>
            </w:r>
          </w:p>
          <w:p w14:paraId="147B1149">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保护措施，保证药品质量。 </w:t>
            </w:r>
          </w:p>
          <w:p w14:paraId="23B5334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（四）医疗机构药事管理</w:t>
            </w:r>
            <w:r>
              <w:rPr>
                <w:rFonts w:hint="eastAsia" w:asciiTheme="minorEastAsia" w:hAnsiTheme="minorEastAsia" w:eastAsiaTheme="minorEastAsia" w:cstheme="minorEastAsia"/>
                <w:color w:val="231F20"/>
                <w:kern w:val="0"/>
                <w:sz w:val="21"/>
                <w:szCs w:val="21"/>
                <w:lang w:val="en-US" w:eastAsia="zh-CN" w:bidi="ar"/>
              </w:rPr>
              <w:t xml:space="preserve"> </w:t>
            </w:r>
          </w:p>
          <w:p w14:paraId="1E75368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药事管理是指医疗机构内以医院药学为基础，以临床药学为核心，促进临床科学、合理用药的药学技术服务和相关的药品管理工作。《医疗机构药事管理办法》规定，医疗机构根据实际工作需要，应设立药事管理组织和药事部门，逐步建立临床药师制，创造条件支持药事研究管理。 </w:t>
            </w:r>
          </w:p>
          <w:p w14:paraId="3134136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四、药品及药品包装管理 </w:t>
            </w:r>
          </w:p>
          <w:p w14:paraId="6411C6D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药品管理是药品管理法律制度的重要内容，是对药品实施监督管理的最基本的规定。它涉及药品研制、药品审评、药品生产、药品购进、药品进出口、特殊药品、药品分类管理以及对假药、劣药的界定等。 </w:t>
            </w:r>
          </w:p>
          <w:p w14:paraId="4B9C643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（一）药品的注册 </w:t>
            </w:r>
          </w:p>
          <w:p w14:paraId="6F4546B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注册是指依照法定程序，对拟上市销售的药品的安全性、有效期、质量可控性等进行系统评价，并做出是否同意进行药物临床研究、生产药品或者进口的批审过程，包括对申请变更药品批准证明文件及其附件中载明内容的审批。 </w:t>
            </w:r>
          </w:p>
          <w:p w14:paraId="074539D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注册申请包括新药申请、已有国家标准药品的申请和进口药品申请及其补充申请。申请药品注册，必须进行临床前研究。根据《药品注册管理办法》规定，国务院药品监督管理部门对下列新药的注册申请可以实行快速审批：①新的中药材及其制剂、中药或者天然药物中提取的有效成分及其制剂；②未在国内外获准上市的化学原料药及其制剂、生物制品；③抗艾滋病病毒及用于诊断、预防艾滋病的新药，治疗恶性肿瘤、罕见病等的新药；④治疗尚无有效治疗手段的疾病的新药。 </w:t>
            </w:r>
          </w:p>
          <w:p w14:paraId="1A3CCA3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（二）新药、仿制药品、新生物制品的管理 </w:t>
            </w:r>
          </w:p>
          <w:p w14:paraId="3397720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新药是指在我国未曾生产上市销售的药品，已生产上市的药品改变剂型、改变给药途径的，亦按新药管理。因新药是社会生产过程中为人类健康服务的科学研究成果之一，它对诊疗疾病有着主要作用，并代表医药工业科研水平，故国家鼓励研究创制新药，保护公民、法人和其他组织开发研究新药的合法权益。 </w:t>
            </w:r>
          </w:p>
          <w:p w14:paraId="765C772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研究新药必须按照国家规定如实报送研制方法、质量指数、药理及毒理结果等。有关资料和样品，经批准后方可进行临床试验。完成临床试验并通过审批的新药，经国家食品药品监督管理局批准并发给新药证书。 </w:t>
            </w:r>
          </w:p>
          <w:p w14:paraId="04E12AB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新药经国家食品药品监督管理总局批准办理新药证书后即获得保护。各类新药的保护期分别为：第一类新药 12 年；第二、三类新药 8 年；第四、五类新药 6 年。凡有试产期的新药，其保护期包含试产期。在保护期内的新药，未得到新药证书（正本）拥有者的技术转让，任何单位和个人不得仿制生产，食品药品监督管理部门也不得受理审批。新药保护期满，新药保护自行终止。新药技术转让是指新药证书（正本）的拥有者，将新药生产技术转与生产企业。接受新药技术转让的企业不得对该新药进行二次技术转让。 </w:t>
            </w:r>
          </w:p>
          <w:p w14:paraId="478F364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生产新药或者已有国家标准的药品，必须经国家食品药品监督管理总局批准，并发给批准文号，生产没有实施批准文号管理的中药材和中药饮片除外。新药试生产期满，生产单位应提前 3 个月提出转为正式生产申请。逾期未提出申请，或经审查不符合规定者，国家食品药品监督管理局将取消其试生产批准文号。 </w:t>
            </w:r>
          </w:p>
          <w:p w14:paraId="3332034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仿制药品是指国家批准正式生产并收载于国家药品标准的品种。《仿制药品批准办法》规定，国家鼓励创新和技术进步，控制仿制药品的审批。仿制药品的质量不得低于被仿制药品，使用说明书等应与被仿制药品保持一致。试行标准的药品及受国家行政保护的品种不得仿制。对已有国家标准且不在新药保护期内的化学药品，凡对工艺进行重大改变的，应按仿制药品申报。凡申请生产仿制药品的，经审核后由国家食品药品监督管理总局对同意仿制的药品编排统一的批准文号。 </w:t>
            </w:r>
          </w:p>
          <w:p w14:paraId="0CF8989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新生物制品是指我国未批准上市的生物制品。它是应用普通的或依基因工程、细胞工程、蛋白质工程、发酵工程等生物技术获得的微生物、细胞及各种动物和人源的组织和液体等生物材料制品，用于人类疾病预防、治疗和诊断的药品，包括疫苗、毒素、类毒素、免疫血清、血液制品、免疫球蛋白、抗原、变态反应原、细胞因子、激素、酶、发酵产品、单克隆抗体、DNA 重组产品、体外免疫试剂等。已批准上市的生物制品，当该换制备疫苗和生物技术产品的菌毒种、细胞株及其他重大生产工艺，对制品的安全性、有效性可能有显著影响时，按新生物制品审批。《新生物制品审批办法》规定，新生物制品实行国家一级审批制度。新生物制品临床试验结果报经国家食品药品监督管理总局审查批准后发给新药证书。申报生产新生物制品的企业，报经国家食品药品监督管理总局审查批准后发给批准文号方能生产。 </w:t>
            </w:r>
          </w:p>
          <w:p w14:paraId="633BB9B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（三）新药审批的规定</w:t>
            </w:r>
            <w:r>
              <w:rPr>
                <w:rFonts w:hint="eastAsia" w:asciiTheme="minorEastAsia" w:hAnsiTheme="minorEastAsia" w:eastAsiaTheme="minorEastAsia" w:cstheme="minorEastAsia"/>
                <w:color w:val="231F20"/>
                <w:kern w:val="0"/>
                <w:sz w:val="21"/>
                <w:szCs w:val="21"/>
                <w:lang w:val="en-US" w:eastAsia="zh-CN" w:bidi="ar"/>
              </w:rPr>
              <w:t xml:space="preserve"> </w:t>
            </w:r>
          </w:p>
          <w:p w14:paraId="2EBCC10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国鼓励研究创制新药，对创制的新药及治疗疑难危重疾病的新药实行快速审批。新药在药品管理中占据着重要地位，因为新药对于诊疗疾病起着重要的作用，并且代表了当时医药工业科研的发展水平。同时，新药也可能导致恶性后果，如 1956 年联邦德国出售的治疗妊娠反应的新药，结果引起了畸胎。由此，为了促使人们加强对新药的安全性审查，各国对新药申报与审批的管理都做出了严格的规定。 </w:t>
            </w:r>
          </w:p>
          <w:p w14:paraId="6B1B1BE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申请新药注册所报送的资料应当完整、规范，数据必须真实、可靠；引用文献资料，应当注明著作名称、刊物名称及卷、期、页等；未公开发表的文献资料应当提供资料所有者许可使用的证明文件。外文资料，应当按照要求提供中文译本。新药的申报与审批分为临床研究和生产上市两个阶段。 </w:t>
            </w:r>
          </w:p>
          <w:p w14:paraId="4E6C92C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申请人完成临床前研究后，填写《药品注册申请表》，向所在地省、自治区、直辖市食品药品监督管理部门如实报送有关资料和药物实样。省、自治区、直辖市食品药品监督管理部门应当对申报资料进行形式审查，组织对研制情况及条件进行现场考察，抽取检验用样品，并向确定的药品检验所发出注册检验通知。接到注册检验通知的药品检验所对抽取的样品进行检验，对申报的药品标准进行复核，并在规定的时限内将检验报告书和复核意见报送国家食品药品监督管理总局，同时抄送通知其检验的省、自治区、直辖市食品药品监督管理部门和申请人。国家食品药品监督管理总局对省、自治区、直辖市食品药品监督管理部门报送的新药临床研究申请资料进行审查，符合要求的予以受理，发送受理通知单。国家食品药品监督管理总局在受理新药申请后，组织药学、医学和其他技术人员对新药进行技术审评，以《药物临床研究批件》的形式，决定是否批准其进行临床研究。 </w:t>
            </w:r>
          </w:p>
          <w:p w14:paraId="28F8187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完成药物临床研究后，申请人向所在地省、自治区、直辖市食品药品监督管理部门报送临床研究资料及其他变更和补充的资料，并详细说明依据和理由，同时向中国药品生物制品检验所报送制备标准品的原材料。省、自治区、直辖市食品药品监督管理部门应当对申报资料进行形式审查；组织对生产情况和条件进行现场考察；抽取连续 3 个生产批号的样品，向确定的药品检验所发出注册检验通知；在规定的时限内将审查意见、考察报告及申报资料报送国家食品药品监督管理总局，并通知申请人。申请新药所需的3 批样品，应当在取得 GMP 认证证书的车间生产；新开办药品生产企业、药品生产企业新建药品生产车间或新增生产剂型的，其样品的生产过程必须符合 GMP 的要求。接到注册检验通知的药品检验所对抽取的样品进行检验，并在规定的时限内将检验报告书报送国家食品药品监督管理总局，同时抄送通知其检验的省、自治区、直辖市食品药品监督管理部门和申请人。国家食品药品监督管理总局对省、自治区、直辖市食品药品监督管理部门报送的资料进行审查，符合要求的予以受理，发送受理通知单。国家食品药品 </w:t>
            </w:r>
          </w:p>
          <w:p w14:paraId="64775A22">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管理总局对所报资料进行全面审评，以《药品注册批件》的形式，决定是否予以批准。 </w:t>
            </w:r>
          </w:p>
          <w:p w14:paraId="517D062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符合规定的发给新药证书；具备《药品生产许可证》和该药品相应生产条件的，同时发给药品批准文号。国家食品药品监督管理总局在批准新药申请的同时，发布该药品的注册标准和说明书。为申请新药所生产的 3 批样品，在持有《药品生产许可证》和 GMP认证证书的车间生产的，经国家食品药品监督管理总局确定的药品检验所检验合格并取得药品批准文号后，可以在该药品的有效期内上市销售。 </w:t>
            </w:r>
          </w:p>
          <w:p w14:paraId="402F53B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（四）药品审评的规定</w:t>
            </w:r>
            <w:r>
              <w:rPr>
                <w:rFonts w:hint="eastAsia" w:asciiTheme="minorEastAsia" w:hAnsiTheme="minorEastAsia" w:eastAsiaTheme="minorEastAsia" w:cstheme="minorEastAsia"/>
                <w:color w:val="231F20"/>
                <w:kern w:val="0"/>
                <w:sz w:val="21"/>
                <w:szCs w:val="21"/>
                <w:lang w:val="en-US" w:eastAsia="zh-CN" w:bidi="ar"/>
              </w:rPr>
              <w:t xml:space="preserve"> </w:t>
            </w:r>
          </w:p>
          <w:p w14:paraId="7081BF6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药品的审评由国家药品监督管理部门负全面责任。国家食品药品监督管理总局组织药学、医学和其他技术人员，对新药进行审评，对已经批准生产的药品进行再评价。 </w:t>
            </w:r>
          </w:p>
          <w:p w14:paraId="281FD04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（1）新药审评是新药审批的基础和依据，通过新药评审，可以遴选安全、有效的新药品种，促进新药的研究开发和我国医药企业的发展。同时，为国家食品药品监督管理总局的决策提供技术依据。 </w:t>
            </w:r>
          </w:p>
          <w:p w14:paraId="0E5B528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药品审评是指运用药物流行病学、管理学、药剂学、临床医学等学科的方法和知识，对已批准上市的药品在社会人群中的疗效、不良反应、用药方案是否符合合理用药原则做出科学评价和估计。包括通过临床用药评定新药，对老药进行再评价，淘汰危害严重、疗效不确定或不合理的组方，它是药品管理的重要内容，对于保护人们用药的安全、有效，提高医疗质量，促进医药企业的发展和品种开发，提高经济效益，有着十分重要的意义。《药品管理法》规定，国务院食品药品监督管理部门和省级食品药品监督管理部门可成立药品审评委员会，对新药进行审评，对已经生产的药品进行再评价。国务院食品药品监督管理部门组织药学、医学和其他技术人员对新药进行审评，对已经生产的药品进行再评价；对已批准生产的药品应当组织调查，对疗效不确定、不良反应大或因其他原因危害人体健康的药品，应当撤销其批准文号。已撤销批准文号的药品，不得继续生产、销售；已经生产的，由当地食品药品监督管理部门监督销毁。 </w:t>
            </w:r>
          </w:p>
          <w:p w14:paraId="5022E15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（五）药品进出口管理的规定 </w:t>
            </w:r>
          </w:p>
          <w:p w14:paraId="0B97D03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随着我国加入世界贸易组织（WTO），我国的药品进出口贸易逐年增加。为了加强药品进出口管理，国家食品药品监督管理总局于 2003 年 8 月 18 日发布了《药品进口管理办法》，自 2004 年 1 月 1 日起施行。国家对药品的出口管理也做出了具体规定。 </w:t>
            </w:r>
          </w:p>
          <w:p w14:paraId="683741F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药品进口管理</w:t>
            </w:r>
            <w:r>
              <w:rPr>
                <w:rFonts w:hint="eastAsia" w:asciiTheme="minorEastAsia" w:hAnsiTheme="minorEastAsia" w:eastAsiaTheme="minorEastAsia" w:cstheme="minorEastAsia"/>
                <w:color w:val="231F20"/>
                <w:kern w:val="0"/>
                <w:sz w:val="21"/>
                <w:szCs w:val="21"/>
                <w:lang w:val="en-US" w:eastAsia="zh-CN" w:bidi="ar"/>
              </w:rPr>
              <w:t xml:space="preserve"> 进口药品是指原料药、制剂，包括制剂半成品和药用辅料等。药品进口，须经国家食品药品监督管理局组织审查，经审查确认符合质量标准、安全有效的方可批准进口，并发给进口药品注册证书。国家禁止进口疗效不确定、不良反应大或者因其他原因危害人体健康的药品。进口药品必须取得国家食品药品监督管理总局核发的《进口药品注册证》（或者《医药产品注册证》，或者《进口药品批件》）后，方可办理进口备案和口岸检验手续。进口单位持《进口药品通关单》向海关申报，海关凭口岸药品监督管理部门出具的《进口药品通关单》，办理进口药品的报关验放手续。进口麻醉药品、精神药品，还必须取得国家食品药品监督管理总局核发的麻醉药品、精神药品《进口药品许可证》。海关凭国家食品药品监督管理部门核发的麻醉药品、精神药品《进口药品许可证》办理报关验放手续。 </w:t>
            </w:r>
          </w:p>
          <w:p w14:paraId="236B237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食品药品监督管理总局对下列情形的药品，必须经口岸药品检验所检验符合标准规定后，方可办理进口备案手续；检验不符合标准的，口岸药品监督管理部门不予进口备案：①国家食品药品监督管理总局规定的生物制品；②首次在中国境内销售的药品；③国务院规定的其他药品。药品必须经由国务院批准的允许药品进口的口岸进口，由进口药品单位向口岸所在地药品监督管理部门登记备案，并由负责本口岸药品检验的口岸药品检验所进行检验，海关凭药品监督管理部门出具的进口药品通关单放行。《药品进口管理办法》规定禁止进口的药品，不得进口。 </w:t>
            </w:r>
          </w:p>
          <w:p w14:paraId="3A6342E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药品出口管理</w:t>
            </w:r>
            <w:r>
              <w:rPr>
                <w:rFonts w:hint="eastAsia" w:asciiTheme="minorEastAsia" w:hAnsiTheme="minorEastAsia" w:eastAsiaTheme="minorEastAsia" w:cstheme="minorEastAsia"/>
                <w:color w:val="231F20"/>
                <w:kern w:val="0"/>
                <w:sz w:val="21"/>
                <w:szCs w:val="21"/>
                <w:lang w:val="en-US" w:eastAsia="zh-CN" w:bidi="ar"/>
              </w:rPr>
              <w:t xml:space="preserve"> 出口药品必须保证质量。凡我国制造销售的药品，经省级药品监督管理部门审核批准后，根据国外药商的需要出具有关证明办理出口手续。未经批准的，不得组织药品出口。对国内供应不足的药品，国务院有权限制或者禁止出口。出口麻醉药品和国家规定的精神药品，必须持有国家食品药品监督管理总局发给的出口准许证。 </w:t>
            </w:r>
          </w:p>
          <w:p w14:paraId="0653D05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（六）特殊药品管理的规定 </w:t>
            </w:r>
          </w:p>
          <w:p w14:paraId="3D9A971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特殊药品包括麻醉药品、精神药品、医疗用毒性药品和放射性药品。这些药品若使用不当，则会对社会和人体健康造成严重危害。因此，国家对这些药品实行特殊管理。 </w:t>
            </w:r>
          </w:p>
          <w:p w14:paraId="4FBB323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麻醉药品管理 麻醉药品是指具有依赖性潜力的药品，滥用或不合理使用易产生生理依赖性和精神依赖性的药品。包括：阿片类、可卡因类、大麻类、合成麻醉药类及国家卫生和计划生育委员会指定的其他易成瘾的药品、药用原植物及其制剂。麻醉药品一方面具有治疗疾病的性质，另一方面又具有能成瘾癖的性质，从而成为满足某些人嗜好的物质，即毒品，对社会产生严重的危害。目前，滥用麻醉药品已在许多国家泛滥成灾，成为一种世界范围的严重公害，引起世界各国的普遍关注。为了加强对麻醉药品的管理，国务院于 1987 年发布了《麻醉药品管理办法》，2005 年 8 月发布了《麻醉药品和精神药品管理条例》。为了加强国际合作，我国已加入《1961 年联合国麻醉品单一公约》和 1988 年《联合国禁止非法贩运麻醉药品和精神药品公约》。 </w:t>
            </w:r>
          </w:p>
          <w:p w14:paraId="72029FB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麻醉药品只限用于医疗、教学和科研需要。具有相应资格的医疗机构和计划生育服务机构需使用麻醉药品时，须填报《麻醉药品购用印鉴卡申请表》，经所在地县级以上卫生行政部门审查同意后，由同级药品监督管理部门审核批准发给《麻醉药品购用印鉴卡》。医疗机构凭《麻醉药品购用印鉴卡》向麻醉药品经营单位采购麻醉药品。开具麻醉药品处方的医务人员必须具有执业医师资格，经省、自治区、直辖市卫生行政部门考核合格并能正确使用麻醉药品的，授予麻醉药品处方权。进行计划生育手术的具有执业医师资格的医务人员，经省、自治区、直辖市卫生行政部门考核合格并能正确使用麻醉药品的，进行手术期间具有麻醉药品处方权。开具麻醉药品应使用专用处方。麻醉药品处方应保存三年备查。麻醉药品每张处方的限量必须遵守国家相关规定。 </w:t>
            </w:r>
          </w:p>
          <w:p w14:paraId="777F45F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麻醉药品的经营和使用单位要有专人负责管理，专库（柜）使用双锁，专用账册登记，做到账物相符。对麻醉药品种植、生产、供应、运输和进出口等的管理，国家也都做出了相应的规定。 </w:t>
            </w:r>
          </w:p>
          <w:p w14:paraId="02ACBEA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精神药品管理</w:t>
            </w:r>
            <w:r>
              <w:rPr>
                <w:rFonts w:hint="eastAsia" w:asciiTheme="minorEastAsia" w:hAnsiTheme="minorEastAsia" w:eastAsiaTheme="minorEastAsia" w:cstheme="minorEastAsia"/>
                <w:color w:val="231F20"/>
                <w:kern w:val="0"/>
                <w:sz w:val="21"/>
                <w:szCs w:val="21"/>
                <w:lang w:val="en-US" w:eastAsia="zh-CN" w:bidi="ar"/>
              </w:rPr>
              <w:t xml:space="preserve"> 精神药品是指直接作用于中枢神经系统，使之兴奋或抑制，具有依赖性潜力，不合理使用能够产生依赖性的药品。依据依赖性潜力和危害人体健康的程度，精神药品分为第一类和第二类。各类精神药品品种目录由国务院药品监督管理部门确定并公布。自 20 世纪 80 年代以来，精神药品的滥用日趋严重，引起有关国家的关注。国外有学者曾强调，地西泮类药物的滥用极可能成为群众中新的鸦片。在我国，也不同程度地存在着滥用精神药品的现象。为了加强对精神药品的管理，1988 年国务院发布了《精神药品管理办法》，2005 年 8 月发布了《麻醉药品和精神药品管理条例》。我国已加入《1971 年联合国精神药物公约》。 </w:t>
            </w:r>
          </w:p>
          <w:p w14:paraId="552E801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精神药品只限用于医疗、教学和科研需要。第一类精神药品应在一级以上（含一级）的医疗机构使用，第二类精神药品可供各级医疗机构使用。医疗机构购买第一类精神药品，需持县级以上药品监督管理部门核发的《第一类精神药品购用印鉴卡》到相应的经营单位购买。精神药品每张处方的限量必须遵守国家相关规定，医疗机构购买的精神药品只准在本单位使用，不得转让或借用。特殊情况下，经所在地县级以上药品监督管理部门批准，可在本地区调剂。第一类精神药品制剂不得在药店零售，第二类精神药品制剂可在药店凭盖有医疗机构公章的医师处方零售，处方应留存两年备查。对精神药品的生产、运输和进出口的管理等，国家也都做出了相应的规定。 </w:t>
            </w:r>
          </w:p>
          <w:p w14:paraId="7975E11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医疗用毒性药品管理</w:t>
            </w:r>
            <w:r>
              <w:rPr>
                <w:rFonts w:hint="eastAsia" w:asciiTheme="minorEastAsia" w:hAnsiTheme="minorEastAsia" w:eastAsiaTheme="minorEastAsia" w:cstheme="minorEastAsia"/>
                <w:color w:val="231F20"/>
                <w:kern w:val="0"/>
                <w:sz w:val="21"/>
                <w:szCs w:val="21"/>
                <w:lang w:val="en-US" w:eastAsia="zh-CN" w:bidi="ar"/>
              </w:rPr>
              <w:t xml:space="preserve"> 医疗用毒性药品（以下简称毒性药品），是指毒性剧烈、治疗剂量与中毒剂量相近，使用不当会致人中毒或死亡的药品。毒性药品分为西药和中药两大类。西药品种是指原料药，中药品种是指原药材和饮片，不含制剂。1988 年 12 月27 日，国务院发布了《医疗用毒性药品管理办法》，对毒性药品的计划、生产、经营、收购、保管、使用等方面均做出了较为严格、具体的规定。医疗机构供应和调配毒性药品，凭医生签名的正式处方。药店供应和调配毒性药品，凭盖有医生所在的医疗机构公章的正式处方。每次处方剂量不得超过两日剂量。调配处方时，必须认真负责，计量准确，按医嘱注明要求，并由配方人员及中药药师以上技术职称的复核人员签名盖章后方可发出。对处方未注明“生用”的毒性中药，应当附炮制品。如发现处方有疑问时，须经原处方医生重新审定后再行调配。处方一次有效，取药后处方保存两年备查。 </w:t>
            </w:r>
          </w:p>
          <w:p w14:paraId="440DB56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4. 放射性药品管理</w:t>
            </w:r>
            <w:r>
              <w:rPr>
                <w:rFonts w:hint="eastAsia" w:asciiTheme="minorEastAsia" w:hAnsiTheme="minorEastAsia" w:eastAsiaTheme="minorEastAsia" w:cstheme="minorEastAsia"/>
                <w:color w:val="231F20"/>
                <w:kern w:val="0"/>
                <w:sz w:val="21"/>
                <w:szCs w:val="21"/>
                <w:lang w:val="en-US" w:eastAsia="zh-CN" w:bidi="ar"/>
              </w:rPr>
              <w:t xml:space="preserve"> 放射性药品是指用于临床诊断或者治疗的放射性核素制剂或者其标记药物，包括裂变制品、堆照制品、加速器制品、放射性同位素发生器及其配套药盒、放射免疫分析药盒等。放射性药品分为两类：一类为放射性同位素本身是药物的主要成分，如碘化钠中的“I”，是利用其本身的生理、生化或理化特性以达到诊断和治疗的目的；另一类是放射性同位素标记的药物，其示踪作用是通过被标记药本身的代谢过程来体现的。为了加强放射性药品的管理，国务院于 1989 年 1 月 13 日发布了《放射性药品管理办法》，对放射性药品生产、销售、使用、保管、进出口、包装、运输等都做 </w:t>
            </w:r>
          </w:p>
          <w:p w14:paraId="019B5A6F">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出了具体的规定。 </w:t>
            </w:r>
          </w:p>
          <w:p w14:paraId="5C4635E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（七）药品分类管理的规定 </w:t>
            </w:r>
          </w:p>
          <w:p w14:paraId="6FDB30D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为了加强处方药管理，规范非处方药管理，保证广大人民群众的用药安全、有效，国家对药品实行处方药和非处方药分类管理制度。国家药品监督管理部门于 1999 年发布了《处方药与非处方药分类管理办法》，并按照“应用安全、疗效确切、质量稳定、使用方便”的原则，公布了《第一批国家非处方药药品目录》，至今已公布了《第五批国家非处方药药品目录》。 </w:t>
            </w:r>
          </w:p>
          <w:p w14:paraId="481AD07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处方药是指必须凭执业医师或执业助理医师处方才可调配、购买和使用，并须在医务人员指导和监控下使用的药品。非处方药是指不用医师诊断和开处方，消费者依据自己所掌握的医药知识，并借助阅读药品标识物，对小伤小病自我诊断和选择应用的药品。非处方药在美国称之为“柜台上的药物”（OTC），其特点是安全、有效、稳定、方便。医疗机构根据医疗需要可以决定和推荐使用非处方药。处方药只准在专业性医药报刊上进行广告宣传，非处方药经审批后可以在大众传播媒介进行广告宣传。非处方药分为甲、乙两类。经营处方药、非处方药的批发企业和经营处方药、甲类非处方药的零售企业，必须具有《药品经营许可证》。经省级药品监督管理部门或其授权的药品监督管理部门批准的其他商业企业，可以零售乙类非处方药。对处方药与非处方药进行分类管理，有助于保护药品消费者的权利和义务，有助于加入 WHO 后我国药品管理模式尽快与国际接轨。 </w:t>
            </w:r>
          </w:p>
          <w:p w14:paraId="4A4F42B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（八）药品包装管理</w:t>
            </w:r>
            <w:r>
              <w:rPr>
                <w:rFonts w:hint="eastAsia" w:asciiTheme="minorEastAsia" w:hAnsiTheme="minorEastAsia" w:eastAsiaTheme="minorEastAsia" w:cstheme="minorEastAsia"/>
                <w:color w:val="231F20"/>
                <w:kern w:val="0"/>
                <w:sz w:val="21"/>
                <w:szCs w:val="21"/>
                <w:lang w:val="en-US" w:eastAsia="zh-CN" w:bidi="ar"/>
              </w:rPr>
              <w:t xml:space="preserve"> </w:t>
            </w:r>
          </w:p>
          <w:p w14:paraId="62F34FD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包装首先是为了保证药品质量的稳定，其次是为了满足商业的需求。因此《药品管理法》规定，直接接触药品的包装材料和容器必须符合药用要求，符合保证人体健康、安全的标准，并由药品监督管理部门在审批药品时一并审批。药品生产企业不得使用未经批准的直接接触药品的包装材料和容器。 </w:t>
            </w:r>
          </w:p>
          <w:p w14:paraId="422F088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包装必须适宜药品质量的要求，方便储存、运输和医疗使用。发运中药材必须有包装，在每件包装上必须说明药品的品名、产地、生产日期、调出单位，并附有质量合格标志。药品包装必须按照规定印有或者贴有标签并附有说明书。标签或者说明书上必须注明药品的通用名称、成分、规格、生产企业、批准文号、产品批号、生产日期、有效期、适应证或功能主治、用法、用量、不良反应和注意事项。麻醉药品、精神药品、医疗用毒性药品、放射性外用药品和非处方药品的标签，必须印有规定的标志。</w:t>
            </w:r>
          </w:p>
          <w:p w14:paraId="2F6F3B4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五、药品价格和广告管理 </w:t>
            </w:r>
          </w:p>
          <w:p w14:paraId="78FE5C6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（一）药品价格 </w:t>
            </w:r>
          </w:p>
          <w:p w14:paraId="75A1E96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对药品价格实行政府定价、政府指导的市场调节价。列入国家基本医疗保险药品目录的药品，以及国家基本医疗保险药品目录以外具有垄断性生产、经营的药品，实行政府定价或者政府指导价，对其他药品实行市场调节价。 </w:t>
            </w:r>
          </w:p>
          <w:p w14:paraId="6F4E2C7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政府定价、政府指导价</w:t>
            </w:r>
            <w:r>
              <w:rPr>
                <w:rFonts w:hint="eastAsia" w:asciiTheme="minorEastAsia" w:hAnsiTheme="minorEastAsia" w:eastAsiaTheme="minorEastAsia" w:cstheme="minorEastAsia"/>
                <w:color w:val="231F20"/>
                <w:kern w:val="0"/>
                <w:sz w:val="21"/>
                <w:szCs w:val="21"/>
                <w:lang w:val="en-US" w:eastAsia="zh-CN" w:bidi="ar"/>
              </w:rPr>
              <w:t xml:space="preserve"> 《药品管理法》规定，依法实行政府定价、政府指导价的药品，政府价格指导部门应当依照价格法规定的定价原则，依据社会平均成本、市场供求状况和社会承受能力合理制定和调整价格，做到质价相符，消除虚假价格，保护用药者的正当权益。药品的生产企业、经营企业和医疗机构必须执行政府定价、政府指导价，不得以任何方式擅自提高价格。药品生产企业应当依法向政府价格主管部门如实提供药品的生产营销成本，不得拒报、虚报、隐瞒。 </w:t>
            </w:r>
          </w:p>
          <w:p w14:paraId="3D89371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市场调节价</w:t>
            </w:r>
            <w:r>
              <w:rPr>
                <w:rFonts w:hint="eastAsia" w:asciiTheme="minorEastAsia" w:hAnsiTheme="minorEastAsia" w:eastAsiaTheme="minorEastAsia" w:cstheme="minorEastAsia"/>
                <w:color w:val="231F20"/>
                <w:kern w:val="0"/>
                <w:sz w:val="21"/>
                <w:szCs w:val="21"/>
                <w:lang w:val="en-US" w:eastAsia="zh-CN" w:bidi="ar"/>
              </w:rPr>
              <w:t xml:space="preserve"> 《药品管理法》规定，依法实行市场调节价的药品，药品的生产企业、经营企业和医疗机构应当按照公平、合理和诚实信用、质价相符的原则制定价格，为用药者提供价格合理的药品；遵守药价管理的规定，制定和标明药品零售价格，禁止暴利和损害用药者利益的价格欺诈行为；依法向价格主管部门提供药品的实际购销价格和购销数量等资料。医疗机构应当向患者提供所用药品的价格清单。医疗保险定点医疗机构还应当按照规定的办法如实公布其常用药的价格。 </w:t>
            </w:r>
          </w:p>
          <w:p w14:paraId="6BF7470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禁止药品购销中的违法行为</w:t>
            </w:r>
            <w:r>
              <w:rPr>
                <w:rFonts w:hint="eastAsia" w:asciiTheme="minorEastAsia" w:hAnsiTheme="minorEastAsia" w:eastAsiaTheme="minorEastAsia" w:cstheme="minorEastAsia"/>
                <w:color w:val="231F20"/>
                <w:kern w:val="0"/>
                <w:sz w:val="21"/>
                <w:szCs w:val="21"/>
                <w:lang w:val="en-US" w:eastAsia="zh-CN" w:bidi="ar"/>
              </w:rPr>
              <w:t xml:space="preserve"> 根据我国《药品管理法》的规定，禁止药品生产企业、经营企业和医疗机构在药品购销中账外暗中给予、收受回扣或其他利益。禁止药品生产企业、经营企业或其代理人以任何形式和名义给予使用其药品的医疗机构的负责人、药品采购人、医师等有关人员以财物或其他利益。上述人员也不得以任何名义收受药品生产、经营企业或其代理人给予的财物或其他利益。 </w:t>
            </w:r>
          </w:p>
          <w:p w14:paraId="194967D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（二）药品广告</w:t>
            </w:r>
            <w:r>
              <w:rPr>
                <w:rFonts w:hint="eastAsia" w:asciiTheme="minorEastAsia" w:hAnsiTheme="minorEastAsia" w:eastAsiaTheme="minorEastAsia" w:cstheme="minorEastAsia"/>
                <w:color w:val="231F20"/>
                <w:kern w:val="0"/>
                <w:sz w:val="21"/>
                <w:szCs w:val="21"/>
                <w:lang w:val="en-US" w:eastAsia="zh-CN" w:bidi="ar"/>
              </w:rPr>
              <w:t xml:space="preserve"> </w:t>
            </w:r>
          </w:p>
          <w:p w14:paraId="224CFC7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作为特殊商品，每一种药品都有自己特殊的功能主治和特定的使用对象，药品广告的内容对指导合理用药、安全用药起着至关重要的作用。因此，对药品广告的审核发布和监督管理理应较其他更为严格。 药品管理法》规定，药品广告在发布前必须经企业所在省、自治区、直辖市药品监督管理部门批准，并发给药品广告批准文号。未取得药品广告批准文号的不得发布。 </w:t>
            </w:r>
          </w:p>
          <w:p w14:paraId="1C4FB96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广告的内容必须真实、合法，以国家药品监督管理局批准的说明书为准，不得含有虚假的广告内容。药品广告不得含有不科学的表示功效的断言或保证，不得利用国家机关、医药科研单位、学术机构或者专家、学者、医师、患者的名义和形象作证明。 非药品广告不得涉及药品的宣传。处方药可以在国务院行政部门和药品监督管理部门共同指定的医学、药学专业刊物上介绍，但不得在大众传播媒介上发布广告或以其他方式进行以公众为对象的广告宣传。被批准的药品广告，如有违反药品监督管理法、广告法、价格法规定的，有关管理机关应依法做出相应处理。</w:t>
            </w:r>
          </w:p>
          <w:p w14:paraId="40AB660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六、药品监督的法律规定</w:t>
            </w:r>
            <w:r>
              <w:rPr>
                <w:rFonts w:hint="eastAsia" w:asciiTheme="minorEastAsia" w:hAnsiTheme="minorEastAsia" w:eastAsiaTheme="minorEastAsia" w:cstheme="minorEastAsia"/>
                <w:color w:val="231F20"/>
                <w:kern w:val="0"/>
                <w:sz w:val="21"/>
                <w:szCs w:val="21"/>
                <w:lang w:val="en-US" w:eastAsia="zh-CN" w:bidi="ar"/>
              </w:rPr>
              <w:t xml:space="preserve"> </w:t>
            </w:r>
          </w:p>
          <w:p w14:paraId="0DDAD14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监督规定了药品监督管理部门和药品检验机构在药品管理工作中应负的责任、权利与义务，规定了药品监督管理部门行使行政强制措施的情形，设立了药品质量公告和对药品检验结果的申请复验及不良反应报告制度，明确了药品检验部门对药品生产经营企业的业务指导关系。 </w:t>
            </w:r>
          </w:p>
          <w:p w14:paraId="6867BCD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（一）药品监督机构及其职责 </w:t>
            </w:r>
          </w:p>
          <w:p w14:paraId="6E71021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食品药品监督管理总局主管全国药品监督管理工作。国务院有关部门在各自的职责范围内负责与药品有关的监督管理工作。省、自治区、直辖市地方政府药品监督管理部门负责本行政区域内的药品监督管理工作。省、自治区、直辖市地方政府有关部门在各自的职责范围内负责与药品有关的监督管理工作。 </w:t>
            </w:r>
          </w:p>
          <w:p w14:paraId="7C88C3B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监督机构的职责：①有权按照法律、行政法规的规定，对报经其审批的药品研制和药品的生产、经营以及医疗机构使用药品的事项进行监督检查，有关单位和个人不得拒绝和隐瞒，药品监督管理部门进行监督检查时，必须出示证明文件，对监督检查中知悉的被检查人的技术秘密和业务秘密应当保密；②根据监督检查的需要，可以对药品质量进行抽样检验，对有证据证明可能危害人体健康的药品及其有关材料可以采取查封、扣押的行政强制措施；③国务院和省、自治区、直辖市地方政府药品监督管理部门应当定期公告药品质量抽查检验的结果；④依据 GMP 和 GSP，对经其认证合格的药品生产企业、药品经营企业进行认证后的跟踪检查；⑤地方政府和药品监督管理部门不得以要求实施药品检验、审批等手段限制或者排斥非本地区药品生产企业依照药品管理法规定生产的药品进入本地区；⑥药品监督管理部门不得参与药品生产经营活动，不得以其名义推荐或者监测、监销药品，其工作人员不得参与药品生产经营活动。 </w:t>
            </w:r>
          </w:p>
          <w:p w14:paraId="7C2426D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（二）药品检验机构及其职责</w:t>
            </w:r>
            <w:r>
              <w:rPr>
                <w:rFonts w:hint="eastAsia" w:asciiTheme="minorEastAsia" w:hAnsiTheme="minorEastAsia" w:eastAsiaTheme="minorEastAsia" w:cstheme="minorEastAsia"/>
                <w:color w:val="231F20"/>
                <w:kern w:val="0"/>
                <w:sz w:val="21"/>
                <w:szCs w:val="21"/>
                <w:lang w:val="en-US" w:eastAsia="zh-CN" w:bidi="ar"/>
              </w:rPr>
              <w:t xml:space="preserve"> </w:t>
            </w:r>
          </w:p>
          <w:p w14:paraId="40B102E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药品监督管理部门设置国家药品检验机构；省、自治区、直辖市地方政府药品监督管理部门可以在本行政区域内设置药品检验机构。国务院和省、自治区、直辖市地方政府的药品监督管理部门，可以根据需要确定符合药品检验条件的检验机构承担药品检验工作。 </w:t>
            </w:r>
          </w:p>
          <w:p w14:paraId="0B46544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药品抽样必须由 2 名以上药品监督检查人员实施，并按国务院药品监督管理部门的规定进行抽样；被抽检方应当提供抽检样品，不得拒绝。 对有掺杂、掺假嫌疑的药品，在国家药品标准规定的检验方法和检验项目不能检验时，药品检验机构可以补充检验方法和检验项目进行药品检验；经国务院药品监督管理部门批准后，使用补充检验方法和检验项目所得出的检验结果，可以作为药品监督管理部门认定药品质量的依据。 </w:t>
            </w:r>
          </w:p>
          <w:p w14:paraId="4D3D0A7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当事人对药品检验机构的检验结果有异议，申请复验的，应当向负责复验的药品检验机构提交书面申请和原药品检验报告书。复验的样品从原药品检验机构留样中抽取。药品抽查检验，不得收取任何费用。当事人对药品检验有异议，申请复验的，应当向复验机构预先支付药品检验费用。复验结论与原检验结论不一致的，复验检验费用由原药品检验机构承担。 </w:t>
            </w:r>
          </w:p>
          <w:p w14:paraId="3FA86F2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（三）药品不良反应报告制度 </w:t>
            </w:r>
          </w:p>
          <w:p w14:paraId="71DE624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药品管理法》规定，国家实行药品不良反应报告制度。药品不良反应主要是指格药品在正常用法用量下出现的与用药目的无关的或意外的有害反应。药品生产企业、经营企业和医疗机构必须经常考察本单位所生产、经营、使用的药品质量、疗效和反应。发现可能与用药有关的严重不良反应，必须及时向省级（食品）药品监督管理部门和卫生行政部门报告。对已确认发生不良反应的药品，国务院或省级（食品）药品监督管理部门可以采取停止生产、销售、使用的紧急控制措施。WHO 于 1970 年正式成立了国际药物监测中心，我国 1989 年成立了国家药品不良反应监测中心，1997 年正式加入了 WHO 国际药物监测中心。1999 年 11 月，国家药品监督管理部门会同原卫生部组织制定了《药品不良反应监测管理办法（试行）》，这标志着我国药品不良反应报告制度实施的开始。凡生产、经营和使用药品的单位，都应建立相应的管理制度，设置机构或配备人员，负责本单位药品不良反应的情况收集、报告和管理工作。药品生产企业包括代理经营进口药品的单位或办事机构，有责任和义务通过不间断的追踪和监测与本企业有关的药品不良反应发生情况，并采取积极措施，确保本企业药品的安全可靠。上市 5 年以内的药品和列为国家重点监测的药品，报告该药品引起的所有可疑不良反应；上市5 年以上的药品制剂，主要报告该药品引起的严重、罕见或新的不良反应情况。药品经营企业应注意收集从本单位售出的药品发生的不良反应的反馈情况，尤其是大众自行购用的非处方药品发生的不良反应，一经发现，应按规定报告。医疗预防保健机构在防病治病的同时，应牢固树立药品不良反应的意识，在确保人体用药安全有效的前提下，严密注视所用药品的不良反应，一经发现，应按规定报告。</w:t>
            </w:r>
          </w:p>
          <w:p w14:paraId="757CE12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rPr>
            </w:pPr>
            <w:r>
              <w:rPr>
                <w:rFonts w:hint="eastAsia" w:asciiTheme="minorEastAsia" w:hAnsiTheme="minorEastAsia" w:eastAsiaTheme="minorEastAsia" w:cstheme="minorEastAsia"/>
                <w:b/>
                <w:bCs w:val="0"/>
                <w:color w:val="auto"/>
                <w:kern w:val="2"/>
                <w:sz w:val="21"/>
                <w:szCs w:val="21"/>
                <w:lang w:val="en-US" w:eastAsia="zh-CN" w:bidi="ar"/>
              </w:rPr>
              <w:t>医疗废物管理的法律规定</w:t>
            </w:r>
          </w:p>
          <w:p w14:paraId="7CB9899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一、医疗废物管理法律规定概述 </w:t>
            </w:r>
          </w:p>
          <w:p w14:paraId="613E1C5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废物是指医疗卫生机构在医疗、预防、保健以及其他相关活动中产生的具有直接或者间接感染性、毒性以及其他危害性的废物。医疗废物的收集、运送、储存、处置及监督管理等活动必须遵守《医疗废物管理条例》及相关法律法规。为了加强医疗废物的安全管理，防止疾病传播，保护环境，保障人体健康，根据《中华人民共和国传染病防治法》和《中华人民共和国固体废物污染环境防治法》，2003 年6 月，国务院颁布了《医疗废物管理条例》。为了贯彻实施该条例，原卫生部发布施行了《医疗卫生机构医疗废物管理办法》，原卫生部和国家环境保护总局制定了《医疗废物分类目录》《医疗废物管理行政处罚办法》，这些都成为我国监督医疗废物的主要法律 </w:t>
            </w:r>
          </w:p>
          <w:p w14:paraId="482BBA45">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依据。 </w:t>
            </w:r>
          </w:p>
          <w:p w14:paraId="781843F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二、医疗废物管理的法律规定 </w:t>
            </w:r>
          </w:p>
          <w:p w14:paraId="537C33F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（一）医疗废物的分类 </w:t>
            </w:r>
          </w:p>
          <w:p w14:paraId="5835147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2003 年 10 月，原卫生部、国家环保总局共同发布了《医疗废物分类目录》，将医疗废物分为以下几类。 </w:t>
            </w:r>
          </w:p>
          <w:p w14:paraId="3C5EF69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感染性废物指携带病原微生物，具有引发感染性疾病传播危险的医疗废物。包括：①被患者血液、体液、排泄物污染的物品，如棉球、棉签、引流棉条等；②医疗机构收治的隔离传染病患者或者疑似传染病患者产生的生活垃圾；③病原体的培养基、标本和菌种、毒种保存液；④各种废弃的医学标本；⑤废弃的血液、血清；⑥使用后的一次性医疗用品及一次性医疗器械。 </w:t>
            </w:r>
          </w:p>
          <w:p w14:paraId="0A9DBB9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病理性废物指诊疗过程中，产生的人体废弃物和医学实验动物尸体等。包括：①手术及其他诊疗过程中产生的废弃的人体组织、器官等；②医学实验动物的组织、尸体；③病理切片后废弃的人体组织、病理蜡块等。 </w:t>
            </w:r>
          </w:p>
          <w:p w14:paraId="3A4AE0E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（3）损伤性废物指能够刺伤或者割伤人体的废弃的医用锐器。包括：①医用针头、缝合针；②各类医用锐器，包括解剖刀、手术刀、备皮刀、手术锯等；③载玻片、玻璃试管、玻璃安瓿等。 </w:t>
            </w:r>
          </w:p>
          <w:p w14:paraId="187D1EF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药物性废物指过期、淘汰、变质或者被污染的废弃的药品。包括：①废弃的一般性药品，如抗生素、非处方类药品等；②废弃的细胞毒性药物和遗传毒性药物，如致癌性药物、可疑致癌性药物、免疫抑制剂；③废弃的疫苗、血液制品等。 </w:t>
            </w:r>
          </w:p>
          <w:p w14:paraId="4F7A9E6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（5）化学性废物指具有毒性、腐蚀性、易燃易爆性的废弃的化学物品。包括：①医学影像室、实验室废弃的化学试剂；②废弃的过氧乙酸、戊二醛等化学消毒剂；③废弃的汞血压计、汞温度计。 </w:t>
            </w:r>
          </w:p>
          <w:p w14:paraId="61E657E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（二）医疗废物处理原则 </w:t>
            </w:r>
          </w:p>
          <w:p w14:paraId="5FE1724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分类原则</w:t>
            </w:r>
            <w:r>
              <w:rPr>
                <w:rFonts w:hint="eastAsia" w:asciiTheme="minorEastAsia" w:hAnsiTheme="minorEastAsia" w:eastAsiaTheme="minorEastAsia" w:cstheme="minorEastAsia"/>
                <w:color w:val="231F20"/>
                <w:kern w:val="0"/>
                <w:sz w:val="21"/>
                <w:szCs w:val="21"/>
                <w:lang w:val="en-US" w:eastAsia="zh-CN" w:bidi="ar"/>
              </w:rPr>
              <w:t xml:space="preserve"> 医疗卫生机构应当根据《医疗废物分类目录》，对医疗废物实施分类管理，尽量减少有毒有害废弃物和带传染性废弃物的二次污染。医疗卫生机构应当按照要求，及时分类收集医疗废物，对医疗废物分类收集方法给予示意图或者文字说明。 </w:t>
            </w:r>
          </w:p>
          <w:p w14:paraId="435CFEA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全过程严格管理原则</w:t>
            </w:r>
            <w:r>
              <w:rPr>
                <w:rFonts w:hint="eastAsia" w:asciiTheme="minorEastAsia" w:hAnsiTheme="minorEastAsia" w:eastAsiaTheme="minorEastAsia" w:cstheme="minorEastAsia"/>
                <w:color w:val="231F20"/>
                <w:kern w:val="0"/>
                <w:sz w:val="21"/>
                <w:szCs w:val="21"/>
                <w:lang w:val="en-US" w:eastAsia="zh-CN" w:bidi="ar"/>
              </w:rPr>
              <w:t xml:space="preserve"> 医疗卫生机构和医疗废物处置单位根据规定，对医疗废物的产生、收集、运送、贮存、处置的全过程实行严格管理。 </w:t>
            </w:r>
          </w:p>
          <w:p w14:paraId="6070965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就近集中处理与无害化原则</w:t>
            </w:r>
            <w:r>
              <w:rPr>
                <w:rFonts w:hint="eastAsia" w:asciiTheme="minorEastAsia" w:hAnsiTheme="minorEastAsia" w:eastAsiaTheme="minorEastAsia" w:cstheme="minorEastAsia"/>
                <w:color w:val="231F20"/>
                <w:kern w:val="0"/>
                <w:sz w:val="21"/>
                <w:szCs w:val="21"/>
                <w:lang w:val="en-US" w:eastAsia="zh-CN" w:bidi="ar"/>
              </w:rPr>
              <w:t xml:space="preserve"> 由于医疗废物的特殊性，不适宜长距离运输和长时间储存，每个城市建立医疗废物集中处置设施，对医疗废物进行无害化处理，以减少泄漏、二次污染。 </w:t>
            </w:r>
          </w:p>
          <w:p w14:paraId="03DB48E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4. 谁污染谁治理原则</w:t>
            </w:r>
            <w:r>
              <w:rPr>
                <w:rFonts w:hint="eastAsia" w:asciiTheme="minorEastAsia" w:hAnsiTheme="minorEastAsia" w:eastAsiaTheme="minorEastAsia" w:cstheme="minorEastAsia"/>
                <w:color w:val="231F20"/>
                <w:kern w:val="0"/>
                <w:sz w:val="21"/>
                <w:szCs w:val="21"/>
                <w:lang w:val="en-US" w:eastAsia="zh-CN" w:bidi="ar"/>
              </w:rPr>
              <w:t xml:space="preserve"> 医疗废物集中处置单位处置医疗废物，按照国家有关规定向医疗卫生机构收取医疗废物处置费用。 </w:t>
            </w:r>
          </w:p>
          <w:p w14:paraId="33F6359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（三）对医疗卫生机构的规定 </w:t>
            </w:r>
          </w:p>
          <w:p w14:paraId="173CF36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1. 医疗机构管理者的责任 </w:t>
            </w:r>
          </w:p>
          <w:p w14:paraId="6AFDA2A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（1）医疗机构的法定代表人是医疗废物管理的第一责任人，并设置监控部门或专（兼）职人员负责检查、督促、落实本单位医疗废物的管理工作。 </w:t>
            </w:r>
          </w:p>
          <w:p w14:paraId="00B711C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（2）应当制定与医疗废物安全处置有关的规章制度和在发生意外事故时的应急方案。 </w:t>
            </w:r>
          </w:p>
          <w:p w14:paraId="6DE18B8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（3）对本单位从事医疗废物收集、运送、贮存、处置等工作的人员和管理人员，进行相关法律和专业技术、安全防护以及紧急处理等知识的培训。 </w:t>
            </w:r>
          </w:p>
          <w:p w14:paraId="5392EDB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（4）应当采取有效的职业卫生防护措施，为从事医疗废物收集、运送、贮存、处置等工作的人员和管理人员配备必要的防护用品，定期进行健康检查；必要时，对有关人员进行免疫接种，防止其受到健康损害。 </w:t>
            </w:r>
          </w:p>
          <w:p w14:paraId="7C8EAEB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2. 医疗废物管理与实施 </w:t>
            </w:r>
          </w:p>
          <w:p w14:paraId="6EB8784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（1）医疗卫生机构应当及时收集本单位产生的医疗废物，并按照类别分置于防渗漏、防锐器穿透的专用包装物或者密闭的容器内，其专用包装物、容器，应当有明显的警示标识和警示说明。 </w:t>
            </w:r>
          </w:p>
          <w:p w14:paraId="5DCC447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医疗卫生机构应当建立医疗废物的暂时贮存设施、设备，这些设施、设备应当远离医疗区、食品加工区和人员活动区以及生活垃圾存放场所，并设置明显的警示标识和防渗漏、防鼠、防蚊蝇、防蟑螂、防盗以及预防儿童接触等安全措施。不得露天存放医疗废物，医疗废物暂时贮存的时间不得超过 2 天。 </w:t>
            </w:r>
          </w:p>
          <w:p w14:paraId="5A167AA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医疗卫生机构应当使用防渗漏、防遗撒的专用运送工具，按照本单位确定的内部医疗废物运送时间、路线，将医疗废物收集、运送至暂时贮存地点。运送工具使用后应当在医疗卫生机构内指定的地点及时消毒和清洁。 </w:t>
            </w:r>
          </w:p>
          <w:p w14:paraId="39614FB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医疗卫生机构应当根据就近集中处置的原则，及时将医疗废物交由医疗废物集中处置单位处置。医疗废物中病原体的培养基、标本和菌种、毒种保存液等高危险废物，在交医疗废物集中处置单位处置前应当就地消毒。 </w:t>
            </w:r>
          </w:p>
          <w:p w14:paraId="67C9DE0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（5）医疗卫生机构产生的污水、传染病患者或者疑似传染病患者的排泄物，应当按照国家规定严格消毒；达到国家规定的排放标准后，方可排入污水处理系统。 </w:t>
            </w:r>
          </w:p>
          <w:p w14:paraId="421E754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（6）不具备集中处置医疗废物条件的农村，医疗卫生机构应当按照县级人民政府卫生行政主管部门、环境保护行政主管部门的要求，自行就地处置其产生的医疗废物。 </w:t>
            </w:r>
          </w:p>
          <w:p w14:paraId="59A2BDC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医疗废物处置单位的设立与责任</w:t>
            </w:r>
            <w:r>
              <w:rPr>
                <w:rFonts w:hint="eastAsia" w:asciiTheme="minorEastAsia" w:hAnsiTheme="minorEastAsia" w:eastAsiaTheme="minorEastAsia" w:cstheme="minorEastAsia"/>
                <w:color w:val="231F20"/>
                <w:kern w:val="0"/>
                <w:sz w:val="21"/>
                <w:szCs w:val="21"/>
                <w:lang w:val="en-US" w:eastAsia="zh-CN" w:bidi="ar"/>
              </w:rPr>
              <w:t xml:space="preserve"> </w:t>
            </w:r>
          </w:p>
          <w:p w14:paraId="41C137F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（1）从事医疗废物集中处置活动的单位，应当向县级以上人民政府环境保护行政主管部门申请领取经营许可证；未取得经营许可证的单位，不得从事有关医疗废物集中处置的活动。 </w:t>
            </w:r>
          </w:p>
          <w:p w14:paraId="054E4D3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（2）医疗废物集中处置单位的贮存、处置设施，应当远离居（村）民居住区、水源保护区和交通干道，与工厂、企业等工作场所有适当的安全防护距离，并符合国务院环境保护行政主管部门的规定。 </w:t>
            </w:r>
          </w:p>
          <w:p w14:paraId="4D2FE7C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（3）医疗废物集中处置单位应当至少每 2 天到医疗卫生机构收集、运送一次医疗废物，并负责医疗废物的贮存、处置。 </w:t>
            </w:r>
          </w:p>
          <w:p w14:paraId="74B2830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（4）医疗废物集中处置单位运送医疗废物，应当遵守国家有关危险货物运输管理的规定，使用有明显医疗废物标识的专用车辆。 </w:t>
            </w:r>
          </w:p>
          <w:p w14:paraId="3056AE0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（5）医疗废物集中处置单位应当按照环境保护行政主管部门和卫生行政主管部门的规定，定期对医疗废物处置设施的环境污染防治和卫生学效果进行检测、评价。 </w:t>
            </w:r>
          </w:p>
          <w:p w14:paraId="2E23B9D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（6）医疗废物集中处置单位处置医疗废物，应当符合国家规定的环境保护、卫生标准、规范。 </w:t>
            </w:r>
          </w:p>
          <w:p w14:paraId="653F274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（四）行政监督管理</w:t>
            </w:r>
            <w:r>
              <w:rPr>
                <w:rFonts w:hint="eastAsia" w:asciiTheme="minorEastAsia" w:hAnsiTheme="minorEastAsia" w:eastAsiaTheme="minorEastAsia" w:cstheme="minorEastAsia"/>
                <w:color w:val="231F20"/>
                <w:kern w:val="0"/>
                <w:sz w:val="21"/>
                <w:szCs w:val="21"/>
                <w:lang w:val="en-US" w:eastAsia="zh-CN" w:bidi="ar"/>
              </w:rPr>
              <w:t xml:space="preserve"> </w:t>
            </w:r>
          </w:p>
          <w:p w14:paraId="55C347D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地方人民政府卫生行政主管部门与环境保护行政主管部门分工监督管理内容，医疗废物行政监督管理由县级以上地方人民政府卫生行政主管部门、环境保护行政主管部门按照职责分工，对医疗卫生机构和医疗废物集中处置单位进行监督检查。卫生行政部门负责对医疗废物收集、运送、储存、处置全过程中的疾病防治工作人员的卫生防护等情况进行监督检查，环保部门对全过程的环境污染防治工作进行监督检查。 </w:t>
            </w:r>
          </w:p>
          <w:p w14:paraId="00A43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卫生行政部门和环保部门共同合作监督管理内容：①定期交换监督检查和抽查结果；②接受群众的举报、投诉，并处理；③进入现场监督检查，其监督检查内容包括了解情况、现场监测、调查取证，查阅或者复制医疗废物管理的有关资料、采集样品，责令停止违法行为，查封或暂扣违法场所、设备、运输工具和物品；④在引起或可能引起传染病传播或环境污染时，共同采取疏散人员、控制现场、责令暂停导致或者可能导</w:t>
            </w:r>
          </w:p>
          <w:p w14:paraId="73CCEA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 </w:t>
            </w:r>
            <w:r>
              <w:rPr>
                <w:rFonts w:hint="eastAsia" w:asciiTheme="minorEastAsia" w:hAnsiTheme="minorEastAsia" w:eastAsiaTheme="minorEastAsia" w:cstheme="minorEastAsia"/>
                <w:b/>
                <w:bCs/>
                <w:color w:val="231F20"/>
                <w:kern w:val="0"/>
                <w:sz w:val="21"/>
                <w:szCs w:val="21"/>
                <w:lang w:val="en-US" w:eastAsia="zh-CN" w:bidi="ar"/>
              </w:rPr>
              <w:t xml:space="preserve">三、法律责任 </w:t>
            </w:r>
          </w:p>
          <w:p w14:paraId="4713EB6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（一）行政责任 </w:t>
            </w:r>
          </w:p>
          <w:p w14:paraId="10E346A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1. 行政监督管理部门的行政责任 </w:t>
            </w:r>
          </w:p>
          <w:p w14:paraId="64981CB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县级以上地方人民政府违反规定，未组织建设医疗废物集中处置设施或者未组织制定医疗废物过渡性处置方案的，由上级人民政府通报批评，责令限期建成医疗废物集中处置设施或者组织制定医疗废物过渡性处置方案，并可对政府主要领导人、负有责任的主管人员依法给予行政处分。 </w:t>
            </w:r>
          </w:p>
          <w:p w14:paraId="6F43320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县级以上各级人民政府卫生行政主管部门、环境保护行政主管部门或者其他有关部门，未按照规定履行监督检查职责，发现医疗卫生机构和医疗废物集中处置单位的违法行为不及时处理，发生或者可能发生传染病传播或者环境污染事故时未及时采取减少危害措施，以及有其他玩忽职守、失职、渎职行为的，由本级人民政府或者上级人民政府有关部门责令改正，通报批评；造成传染病传播或者环境污染事故的，对主要负责人、负有责任的主管人员和其他直接责任人员依法给予降级、撤职、开除的行政处分。 </w:t>
            </w:r>
          </w:p>
          <w:p w14:paraId="0CCA38D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医疗卫生机构、医疗废物集中处置单位的行政责任</w:t>
            </w:r>
            <w:r>
              <w:rPr>
                <w:rFonts w:hint="eastAsia" w:asciiTheme="minorEastAsia" w:hAnsiTheme="minorEastAsia" w:eastAsiaTheme="minorEastAsia" w:cstheme="minorEastAsia"/>
                <w:color w:val="231F20"/>
                <w:kern w:val="0"/>
                <w:sz w:val="21"/>
                <w:szCs w:val="21"/>
                <w:lang w:val="en-US" w:eastAsia="zh-CN" w:bidi="ar"/>
              </w:rPr>
              <w:t xml:space="preserve"> </w:t>
            </w:r>
          </w:p>
          <w:p w14:paraId="1F0A10A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（1）医疗卫生机构、医疗废物集中处置单位违反规定，有下列情形之一的，由县级以上地方人民政府卫生行政主管部门或者环境保护行政主管部门按照各自的职责责令其限期改正，给予警告；逾期不改正的，处 2000 元以上 5000 元以下的罚款：①未建立、健全医疗废物管理制度，或者未设置监控部门或者专（兼）职人员的；②未对有关人员进行相关法律和专业技术、安全防护以及紧急处理等知识的培训的；③未对从事医疗废物收集、运送、贮存、处置等工作的人员和管理人员采取职业卫生防护措施的；④未对医疗废物进行登记或者未保存登记资料的；⑤对使用后的医疗废物运送工具或者运送车辆 </w:t>
            </w:r>
          </w:p>
          <w:p w14:paraId="71FFE96C">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未在指定地点及时进行消毒和清洁的；⑥未及时收集、运送医疗废物的；⑦未定期对医疗废物处置设施的环境污染防治和卫生学效果进行检测、评价，或者未将检测、评价效果存档、报告的。 </w:t>
            </w:r>
          </w:p>
          <w:p w14:paraId="34FEF17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（2）医疗卫生机构、医疗废物集中处置单位违反规定，有下列情形之一的，由县级以上地方人民政府卫生行政主管部门或者环境保护行政主管部门按照各自的职责责令其限期改正，给予警告，可以并处 5000 元以下的罚款；逾期不改正的，处 5000 元以上3 万元以下的罚款：①贮存设施或者设备不符合环境保护、卫生要求的；②未将医疗废物按照类别分置于专用包装物或者容器的；③未使用符合标准的专用车辆运送医疗废物 或者使用运送医疗废物的车辆运送其他物品的；④未安装污染物排放在线监控装置或者监控装置未经常处于正常运行状态的。 </w:t>
            </w:r>
          </w:p>
          <w:p w14:paraId="2EA2C3B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（3）医疗卫生机构、医疗废物集中处置单位有下列情形之一的，由县级以上地方人民政府卫生行政主管部门或者环境保护行政主管部门按照各自的职责责令其限期改正，给予警告，并处 5000 元以上 1 万元以下的罚款；逾期不改正的，处 1 万元以上 3 万元以下的罚款；造成传染病传播或者环境污染事故的，由原发证部门暂扣或者吊销执业许可证件或者经营许可证件：①在运送过程中丢弃医疗废物，在非贮存地点倾倒、堆放医疗废物或者将医疗废物混入其他废物和生活垃圾的；②未执行危险废物转移联单管理制度的；③将医疗废物交给未取得经营许可证的单位或者个人收集、运送、贮存、处置的； </w:t>
            </w:r>
          </w:p>
          <w:p w14:paraId="4752E24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④对医疗废物的处置不符合国家规定的环境保护、卫生标准、规范的；⑤未按照本条例的规定对污水、传染病患者或者疑似传染病患者的排泄物进行严格消毒，或者未达到国家规定的排放标准，排入污水处理系统的；⑥对收治的传染病患者或者疑似传染病患者产生的生活垃圾，未按照医疗废物进行管理和处置的。 </w:t>
            </w:r>
          </w:p>
          <w:p w14:paraId="4667C1B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（4）医疗卫生机构违反本条例规定，将未达到国家规定标准的污水、传染病患者或者疑似传染病患者的排泄物排入城市排水管网的，由县级以上地方人民政府建设行政主管部门责令其限期改正，给予警告，并处 5000 元以上 1 万元以下的罚款；逾期不改正的，处 1 万元以上 3 万元以下的罚款；造成传染病传播或者环境污染事故的，由原发证部门暂扣或者吊销执业许可证件。</w:t>
            </w:r>
          </w:p>
          <w:p w14:paraId="44ABBAA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医疗卫生机构、医疗废物集中处置单位发生医疗废物流失、泄漏、扩散时，未采取紧急处理措施，或者未及时向卫生行政主管部门和环境保护行政主管部门报告的，由县级以上地方人民政府卫生行政主管部门或者环境保护行政主管部门按照各自的职责责令其改正，给予警告，并处 1 万元以上 3 万元以下的罚款；造成传染病传播或者环境污染事故的，由原发证部门暂扣或者吊销执业许可证件或者经营许可证件。 </w:t>
            </w:r>
          </w:p>
          <w:p w14:paraId="581B1A4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医疗卫生机构、医疗废物集中处置单位，无正当理由，阻碍卫生行政主管部门或者环境保护行政主管部门执法人员执行职务，拒绝执法人员进入现场，或者不配合执法部门的检查、监测、调查取证的，由县级以上地方人民政府卫生行政主管部门或者环境保护行政主管部门按照各自的职责责令其改正，给予警告；拒不改正的，由原发证部门暂扣或者吊销执业许可证件或者经营许可证件；触犯《中华人民共和国治安管理处罚条例》，构成违反治安管理行为的，由公安机关依法予以处罚。 </w:t>
            </w:r>
          </w:p>
          <w:p w14:paraId="63D5C7D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7）不具备集中处置医疗废物条件的农村，医疗卫生机构未按照本条例的要求处置医疗废物的，由县级人民政府卫生行政主管部门或者环境保护行政主管部门按照各自的职责责令其限期改正，给予警告；逾期不改正的，处 1000 元以上 5000 元以下的罚款；造成传染病传播或者环境污染事故，由原发证部门暂扣或者吊销执业许可证件。 </w:t>
            </w:r>
          </w:p>
          <w:p w14:paraId="2D50958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（二）民事责任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4F63610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医疗卫生机构、医疗废物集中处置单位违反规定，导致传染病传播或者发生环境污染事故，给他人造成损害的，依法承担民事赔偿责任。 </w:t>
            </w:r>
          </w:p>
          <w:p w14:paraId="52516EE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（三）刑事责任 </w:t>
            </w:r>
          </w:p>
          <w:p w14:paraId="115DEB4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行政监督管理部门的刑事责任 县级以上各级人民政府卫生行政主管部门、环境保护行政主管部门或者其他有关部门，由于失职造成传染病传播或者环境污染事故的，主要负责人、负有责任的主管人员和其他直接责任人员的行为构成犯罪的，依法追究刑事责任。 </w:t>
            </w:r>
          </w:p>
          <w:p w14:paraId="0885834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2. 医疗卫生机构、医疗废物集中处置单位的刑事责任 </w:t>
            </w:r>
          </w:p>
          <w:p w14:paraId="1C8A28E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有下列情形之一，构成犯罪的，依法追究刑事责任：①在运送过程中丢弃医疗废物，在非贮存地点倾倒、堆放医疗废物或者将医疗废物混入其他废物和生活垃圾的；②未执行危险废物转移联单管理制度的；③将医疗废物交给未取得经营许可证的单位或者个人收集、运送、贮存、处置的；④对医疗废物的处置不符合国家规定的环境保护、卫生标准、规范的；⑤未按照本条例的规定对污水、传染病患者或者疑似传染病患者的排泄物进行严格消毒，或者未达到国家规定的排放标准，排入污水处理系统的；⑥对收治的传染病患者或者疑似传染病患者产生的生活垃圾，未按照医疗废物进行管理和处置的。 </w:t>
            </w:r>
          </w:p>
          <w:p w14:paraId="045DE0F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（2）将未达到国家规定标准的污水、传染病患者或者疑似传染病患者的排泄物排入城市排水管网的，造成传染病传播或者环境污染事故，构成犯罪的，依法追究刑事责任。 </w:t>
            </w:r>
          </w:p>
          <w:p w14:paraId="3C35835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（3）发生医疗废物流失、泄漏、扩散时，未采取紧急处理措施，造成传染病传播或者环境污染事故，构成犯罪的，依法追究刑事责任。 </w:t>
            </w:r>
          </w:p>
          <w:p w14:paraId="61A7FE0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（4）无正当理由，阻碍卫生行政主管部门或者环境保护行政主管部门执法人员执行职务，拒绝执法人员进入现场，或者不配合执法部门的检查、监测、调查取证的，构成犯罪的，依法追究刑事责任。 </w:t>
            </w:r>
          </w:p>
          <w:p w14:paraId="377BEEE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（5）不具备集中处置医疗废物条件的农村，医疗卫生机构未按照要求处置医疗废物，构成犯罪的，依法追究刑事责任。</w:t>
            </w:r>
          </w:p>
          <w:p w14:paraId="220B5A7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p>
          <w:p w14:paraId="4EB676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both"/>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15AE74CF">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w:t>
            </w:r>
            <w:r>
              <w:rPr>
                <w:rFonts w:hint="eastAsia" w:asciiTheme="minorEastAsia" w:hAnsiTheme="minorEastAsia" w:eastAsiaTheme="minorEastAsia" w:cstheme="minorEastAsia"/>
                <w:b/>
                <w:szCs w:val="24"/>
              </w:rPr>
              <w:t>学生了解</w:t>
            </w:r>
            <w:r>
              <w:rPr>
                <w:rFonts w:hint="eastAsia" w:asciiTheme="minorEastAsia" w:hAnsiTheme="minorEastAsia" w:eastAsiaTheme="minorEastAsia" w:cstheme="minorEastAsia"/>
                <w:b/>
                <w:szCs w:val="24"/>
                <w:lang w:val="en-US" w:eastAsia="zh-CN"/>
              </w:rPr>
              <w:t>展示药品管理法律制度和</w:t>
            </w:r>
            <w:r>
              <w:rPr>
                <w:rFonts w:hint="eastAsia" w:asciiTheme="minorEastAsia" w:hAnsiTheme="minorEastAsia" w:eastAsiaTheme="minorEastAsia" w:cstheme="minorEastAsia"/>
                <w:b/>
                <w:bCs w:val="0"/>
                <w:color w:val="auto"/>
                <w:kern w:val="2"/>
                <w:sz w:val="21"/>
                <w:szCs w:val="21"/>
                <w:lang w:val="en-US" w:eastAsia="zh-CN" w:bidi="ar"/>
              </w:rPr>
              <w:t>医疗废物管理的法律规定</w:t>
            </w:r>
            <w:r>
              <w:rPr>
                <w:rFonts w:hint="eastAsia" w:asciiTheme="minorEastAsia" w:hAnsiTheme="minorEastAsia" w:eastAsiaTheme="minorEastAsia" w:cstheme="minorEastAsia"/>
                <w:b/>
                <w:szCs w:val="24"/>
              </w:rPr>
              <w:t>的基本理论知识。</w:t>
            </w:r>
          </w:p>
        </w:tc>
      </w:tr>
      <w:tr w14:paraId="51DF6C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0634ACA">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5B0CEF9A">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52F6AE0C">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07CCF31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这节课我们一起学习了医疗预防保健机构在防病治病的同时，应牢固树立药品不良反应的意识，在确保人体用药安全有效的前提下，严 密注视所用药品的不良反应，一经发现，应按规定报告。</w:t>
            </w:r>
          </w:p>
          <w:p w14:paraId="27233DFA">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color w:val="231F20"/>
                <w:kern w:val="0"/>
                <w:sz w:val="21"/>
                <w:szCs w:val="21"/>
                <w:lang w:val="en-US" w:eastAsia="zh-CN" w:bidi="ar"/>
              </w:rPr>
            </w:pPr>
          </w:p>
        </w:tc>
        <w:tc>
          <w:tcPr>
            <w:tcW w:w="1366" w:type="dxa"/>
            <w:tcBorders>
              <w:tl2br w:val="nil"/>
              <w:tr2bl w:val="nil"/>
            </w:tcBorders>
            <w:vAlign w:val="center"/>
          </w:tcPr>
          <w:p w14:paraId="30BBB714">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5AAD57E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CE251BE">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5807" w:type="dxa"/>
            <w:tcBorders>
              <w:tl2br w:val="nil"/>
              <w:tr2bl w:val="nil"/>
            </w:tcBorders>
            <w:vAlign w:val="center"/>
          </w:tcPr>
          <w:p w14:paraId="0B5AC9BC">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54CBB40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简述医疗机构配制制剂的条件？</w:t>
            </w:r>
          </w:p>
        </w:tc>
        <w:tc>
          <w:tcPr>
            <w:tcW w:w="1366" w:type="dxa"/>
            <w:tcBorders>
              <w:tl2br w:val="nil"/>
              <w:tr2bl w:val="nil"/>
            </w:tcBorders>
            <w:vAlign w:val="center"/>
          </w:tcPr>
          <w:p w14:paraId="419CAEAF">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0620D24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307905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教学反思</w:t>
            </w:r>
          </w:p>
        </w:tc>
        <w:tc>
          <w:tcPr>
            <w:tcW w:w="7173" w:type="dxa"/>
            <w:gridSpan w:val="2"/>
            <w:tcBorders>
              <w:tl2br w:val="nil"/>
              <w:tr2bl w:val="nil"/>
            </w:tcBorders>
            <w:vAlign w:val="center"/>
          </w:tcPr>
          <w:p w14:paraId="7D3AFC5C">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rPr>
            </w:pPr>
            <w:r>
              <w:rPr>
                <w:rFonts w:hint="eastAsia" w:asciiTheme="minorEastAsia" w:hAnsiTheme="minorEastAsia" w:eastAsiaTheme="minorEastAsia" w:cstheme="minorEastAsia"/>
              </w:rPr>
              <w:t>在教学中，让学生先想一想再去做，使学生言语与行动逐步起着自觉调控作用，从而发展学生的独立思考能力。</w:t>
            </w:r>
          </w:p>
        </w:tc>
      </w:tr>
    </w:tbl>
    <w:p w14:paraId="6C05048F"/>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A9D2BE9-C30B-4CC4-BABA-29329F47FE8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A2EFF4E3-8E65-4072-8F02-855ED990F58F}"/>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947A36B8-A615-42A1-AD3C-4CB1BF9FD144}"/>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B4F87BBD-2C80-41A9-97B1-C1D9755F9992}"/>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47BB9"/>
    <w:rsid w:val="0AC91BFE"/>
    <w:rsid w:val="0E3C75E8"/>
    <w:rsid w:val="10CF32FA"/>
    <w:rsid w:val="14276FAA"/>
    <w:rsid w:val="15B910B3"/>
    <w:rsid w:val="17EF1AA9"/>
    <w:rsid w:val="18934C0E"/>
    <w:rsid w:val="1DDF7A40"/>
    <w:rsid w:val="1FB84519"/>
    <w:rsid w:val="2003061B"/>
    <w:rsid w:val="20F13C9B"/>
    <w:rsid w:val="21A37E40"/>
    <w:rsid w:val="238347DF"/>
    <w:rsid w:val="24B477DD"/>
    <w:rsid w:val="278141AB"/>
    <w:rsid w:val="28B578A7"/>
    <w:rsid w:val="295126A7"/>
    <w:rsid w:val="2C710C40"/>
    <w:rsid w:val="322A12C5"/>
    <w:rsid w:val="34AD60CD"/>
    <w:rsid w:val="34B67F89"/>
    <w:rsid w:val="368D542E"/>
    <w:rsid w:val="388B134B"/>
    <w:rsid w:val="3AB3405B"/>
    <w:rsid w:val="3AE66A84"/>
    <w:rsid w:val="3C237941"/>
    <w:rsid w:val="4151103E"/>
    <w:rsid w:val="436C72A2"/>
    <w:rsid w:val="43CD7F64"/>
    <w:rsid w:val="43DB451C"/>
    <w:rsid w:val="44B33A23"/>
    <w:rsid w:val="45C91BBA"/>
    <w:rsid w:val="49F8701E"/>
    <w:rsid w:val="4B2C6678"/>
    <w:rsid w:val="4C7F0E23"/>
    <w:rsid w:val="4FFA4F97"/>
    <w:rsid w:val="537C59B1"/>
    <w:rsid w:val="582E68E8"/>
    <w:rsid w:val="59253C51"/>
    <w:rsid w:val="5A7C6694"/>
    <w:rsid w:val="5AF50835"/>
    <w:rsid w:val="5FFC3909"/>
    <w:rsid w:val="600E33E1"/>
    <w:rsid w:val="622A303A"/>
    <w:rsid w:val="65274800"/>
    <w:rsid w:val="69362744"/>
    <w:rsid w:val="6A4D41E9"/>
    <w:rsid w:val="6D751B92"/>
    <w:rsid w:val="6F8275FE"/>
    <w:rsid w:val="6FA83C70"/>
    <w:rsid w:val="723010AC"/>
    <w:rsid w:val="76411C10"/>
    <w:rsid w:val="7B133AD1"/>
    <w:rsid w:val="7B5B603A"/>
    <w:rsid w:val="7B762E74"/>
    <w:rsid w:val="7B786BEC"/>
    <w:rsid w:val="7C364B59"/>
    <w:rsid w:val="7DB14637"/>
    <w:rsid w:val="7E1F5A45"/>
    <w:rsid w:val="7FCD6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80</Pages>
  <Words>10970</Words>
  <Characters>11125</Characters>
  <Lines>1</Lines>
  <Paragraphs>1</Paragraphs>
  <TotalTime>85</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2025-07-24T05:14:11Z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A2F0411A8FE9489D8FE79699FFD136C2_13</vt:lpwstr>
  </property>
  <property fmtid="{D5CDD505-2E9C-101B-9397-08002B2CF9AE}" pid="4" name="KSOTemplateDocerSaveRecord">
    <vt:lpwstr>eyJoZGlkIjoiOTcxZjc4Y2ViNTBlZDVmZTI3YTAxZGE1NWVmM2E2NDEiLCJ1c2VySWQiOiI0MDMzMDA2MzYifQ==</vt:lpwstr>
  </property>
</Properties>
</file>